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7C18A" w14:textId="0B009243" w:rsidR="004C7824" w:rsidRPr="004C7824" w:rsidRDefault="004C7824" w:rsidP="004C78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C7824">
        <w:rPr>
          <w:rFonts w:ascii="Times New Roman" w:eastAsia="Calibri" w:hAnsi="Times New Roman" w:cs="Times New Roman"/>
          <w:b/>
          <w:sz w:val="24"/>
          <w:szCs w:val="24"/>
        </w:rPr>
        <w:t>Table 5.1−</w:t>
      </w:r>
      <w:r w:rsidR="003B3C97">
        <w:rPr>
          <w:rFonts w:ascii="Times New Roman" w:eastAsia="Calibri" w:hAnsi="Times New Roman" w:cs="Times New Roman"/>
          <w:sz w:val="24"/>
          <w:szCs w:val="24"/>
        </w:rPr>
        <w:t>General m</w:t>
      </w:r>
      <w:r w:rsidRPr="004C7824">
        <w:rPr>
          <w:rFonts w:ascii="Times New Roman" w:eastAsia="Calibri" w:hAnsi="Times New Roman" w:cs="Times New Roman"/>
          <w:sz w:val="24"/>
          <w:szCs w:val="24"/>
        </w:rPr>
        <w:t>anagement strategies for cheatgrass</w:t>
      </w:r>
      <w:r w:rsidR="001A5737">
        <w:rPr>
          <w:rFonts w:ascii="Times New Roman" w:eastAsia="Calibri" w:hAnsi="Times New Roman" w:cs="Times New Roman"/>
          <w:sz w:val="24"/>
          <w:szCs w:val="24"/>
        </w:rPr>
        <w:t xml:space="preserve"> and other invasives based on the invasion state. </w:t>
      </w:r>
      <w:r w:rsidRPr="004C7824">
        <w:rPr>
          <w:rFonts w:ascii="Times New Roman" w:eastAsia="Calibri" w:hAnsi="Times New Roman" w:cs="Times New Roman"/>
          <w:sz w:val="24"/>
          <w:szCs w:val="24"/>
        </w:rPr>
        <w:t xml:space="preserve">Management strategies are based on the level of invasion for cheatgrass, but many of the concepts </w:t>
      </w:r>
      <w:r w:rsidR="0093426A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Pr="004C7824">
        <w:rPr>
          <w:rFonts w:ascii="Times New Roman" w:eastAsia="Calibri" w:hAnsi="Times New Roman" w:cs="Times New Roman"/>
          <w:sz w:val="24"/>
          <w:szCs w:val="24"/>
        </w:rPr>
        <w:t xml:space="preserve">apply to </w:t>
      </w:r>
      <w:r w:rsidR="0093426A">
        <w:rPr>
          <w:rFonts w:ascii="Times New Roman" w:eastAsia="Calibri" w:hAnsi="Times New Roman" w:cs="Times New Roman"/>
          <w:sz w:val="24"/>
          <w:szCs w:val="24"/>
        </w:rPr>
        <w:t>annual and perennial invasive forbs</w:t>
      </w:r>
      <w:r w:rsidRPr="004C7824">
        <w:rPr>
          <w:rFonts w:ascii="Times New Roman" w:eastAsia="Calibri" w:hAnsi="Times New Roman" w:cs="Times New Roman"/>
          <w:sz w:val="24"/>
          <w:szCs w:val="24"/>
        </w:rPr>
        <w:t>.</w:t>
      </w:r>
      <w:r w:rsidR="00E26F60"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strategies for invasive plant management </w:t>
      </w:r>
      <w:r w:rsidR="00D87068" w:rsidRPr="000D4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="00D87068" w:rsidRPr="00AB1A0E">
        <w:rPr>
          <w:rFonts w:ascii="Times New Roman" w:eastAsia="Times New Roman" w:hAnsi="Times New Roman" w:cs="Times New Roman"/>
          <w:color w:val="000000"/>
          <w:sz w:val="24"/>
          <w:szCs w:val="24"/>
        </w:rPr>
        <w:t>prevention, early detection and rapid response</w:t>
      </w:r>
      <w:r w:rsidR="00D8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(EDDR)</w:t>
      </w:r>
      <w:r w:rsidR="00D87068" w:rsidRPr="00AB1A0E">
        <w:rPr>
          <w:rFonts w:ascii="Times New Roman" w:eastAsia="Times New Roman" w:hAnsi="Times New Roman" w:cs="Times New Roman"/>
          <w:color w:val="000000"/>
          <w:sz w:val="24"/>
          <w:szCs w:val="24"/>
        </w:rPr>
        <w:t>, eradication, suppression, containment</w:t>
      </w:r>
      <w:r w:rsidR="00D870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87068" w:rsidRPr="00AB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restoration</w:t>
      </w:r>
      <w:r w:rsidR="00D87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A5737">
        <w:rPr>
          <w:rFonts w:ascii="Times New Roman" w:eastAsia="Calibri" w:hAnsi="Times New Roman" w:cs="Times New Roman"/>
          <w:sz w:val="24"/>
          <w:szCs w:val="24"/>
        </w:rPr>
        <w:t>The</w:t>
      </w:r>
      <w:r w:rsidR="001A5737" w:rsidRPr="004C7824">
        <w:rPr>
          <w:rFonts w:ascii="Times New Roman" w:eastAsia="Calibri" w:hAnsi="Times New Roman" w:cs="Times New Roman"/>
          <w:sz w:val="24"/>
          <w:szCs w:val="24"/>
        </w:rPr>
        <w:t xml:space="preserve"> invasion state is adapted from Mealor et al. (2013).</w:t>
      </w:r>
    </w:p>
    <w:tbl>
      <w:tblPr>
        <w:tblStyle w:val="TableGrid"/>
        <w:tblW w:w="14333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1481"/>
        <w:gridCol w:w="2723"/>
        <w:gridCol w:w="2340"/>
        <w:gridCol w:w="2610"/>
        <w:gridCol w:w="2520"/>
        <w:gridCol w:w="2659"/>
      </w:tblGrid>
      <w:tr w:rsidR="004C7824" w:rsidRPr="004C7824" w14:paraId="766EEDF3" w14:textId="77777777" w:rsidTr="004267B0">
        <w:trPr>
          <w:trHeight w:val="666"/>
        </w:trPr>
        <w:tc>
          <w:tcPr>
            <w:tcW w:w="14333" w:type="dxa"/>
            <w:gridSpan w:val="6"/>
          </w:tcPr>
          <w:p w14:paraId="2328BD40" w14:textId="77777777" w:rsidR="004C7824" w:rsidRPr="004C7824" w:rsidRDefault="004C7824" w:rsidP="004C7824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  <w:p w14:paraId="6CF10C3A" w14:textId="77777777" w:rsidR="004C7824" w:rsidRPr="004C7824" w:rsidRDefault="004C7824" w:rsidP="004C7824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Invasion State</w:t>
            </w:r>
          </w:p>
        </w:tc>
      </w:tr>
      <w:tr w:rsidR="004C7824" w:rsidRPr="004C7824" w14:paraId="4A0895A0" w14:textId="77777777" w:rsidTr="00C23D16">
        <w:trPr>
          <w:trHeight w:val="773"/>
        </w:trPr>
        <w:tc>
          <w:tcPr>
            <w:tcW w:w="1481" w:type="dxa"/>
            <w:shd w:val="clear" w:color="auto" w:fill="EEECE1"/>
          </w:tcPr>
          <w:p w14:paraId="18AB7E3D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EEECE1"/>
          </w:tcPr>
          <w:p w14:paraId="0616A07D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Invasion Free</w:t>
            </w:r>
          </w:p>
          <w:p w14:paraId="2D1782F9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EECE1"/>
          </w:tcPr>
          <w:p w14:paraId="7A0860B2" w14:textId="294D2EAB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Trace (1-5%) with </w:t>
            </w:r>
            <w:r w:rsidR="00F052BA">
              <w:rPr>
                <w:rFonts w:ascii="Calibri" w:eastAsia="Calibri" w:hAnsi="Calibri" w:cs="Arial"/>
                <w:b/>
                <w:sz w:val="18"/>
                <w:szCs w:val="18"/>
              </w:rPr>
              <w:t>P</w:t>
            </w: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erennials </w:t>
            </w:r>
          </w:p>
          <w:p w14:paraId="2E728F7E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EEECE1"/>
          </w:tcPr>
          <w:p w14:paraId="7BF78DF1" w14:textId="48EF8EFC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Mild (6-25%) with </w:t>
            </w:r>
            <w:r w:rsidR="00F052BA">
              <w:rPr>
                <w:rFonts w:ascii="Calibri" w:eastAsia="Calibri" w:hAnsi="Calibri" w:cs="Arial"/>
                <w:b/>
                <w:sz w:val="18"/>
                <w:szCs w:val="18"/>
              </w:rPr>
              <w:t>P</w:t>
            </w: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erennials</w:t>
            </w:r>
          </w:p>
          <w:p w14:paraId="630D4717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EEECE1"/>
          </w:tcPr>
          <w:p w14:paraId="0F6D36F8" w14:textId="64EAED7E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Moderate (26-50</w:t>
            </w:r>
            <w:r w:rsidR="00073926">
              <w:rPr>
                <w:rFonts w:ascii="Calibri" w:eastAsia="Calibri" w:hAnsi="Calibri" w:cs="Arial"/>
                <w:b/>
                <w:sz w:val="18"/>
                <w:szCs w:val="18"/>
              </w:rPr>
              <w:t>%</w:t>
            </w: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) with </w:t>
            </w:r>
            <w:r w:rsidR="00F052BA">
              <w:rPr>
                <w:rFonts w:ascii="Calibri" w:eastAsia="Calibri" w:hAnsi="Calibri" w:cs="Arial"/>
                <w:b/>
                <w:sz w:val="18"/>
                <w:szCs w:val="18"/>
              </w:rPr>
              <w:t>P</w:t>
            </w: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erennials </w:t>
            </w:r>
            <w:r w:rsidR="00F052BA">
              <w:rPr>
                <w:rFonts w:ascii="Calibri" w:eastAsia="Calibri" w:hAnsi="Calibri" w:cs="Arial"/>
                <w:b/>
                <w:sz w:val="18"/>
                <w:szCs w:val="18"/>
              </w:rPr>
              <w:t>M</w:t>
            </w: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issing</w:t>
            </w:r>
          </w:p>
          <w:p w14:paraId="6BE27400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EEECE1"/>
          </w:tcPr>
          <w:p w14:paraId="69890EC5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Invasion Dominated State </w:t>
            </w:r>
          </w:p>
        </w:tc>
      </w:tr>
      <w:tr w:rsidR="004C7824" w:rsidRPr="004C7824" w14:paraId="701B5CA5" w14:textId="77777777" w:rsidTr="00C23D16">
        <w:trPr>
          <w:trHeight w:val="1475"/>
        </w:trPr>
        <w:tc>
          <w:tcPr>
            <w:tcW w:w="1481" w:type="dxa"/>
          </w:tcPr>
          <w:p w14:paraId="4660F0D8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Management</w:t>
            </w:r>
          </w:p>
          <w:p w14:paraId="10046085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strategies based on invasion level</w:t>
            </w:r>
          </w:p>
        </w:tc>
        <w:tc>
          <w:tcPr>
            <w:tcW w:w="2723" w:type="dxa"/>
          </w:tcPr>
          <w:p w14:paraId="12F77DD3" w14:textId="13FD1BCD" w:rsidR="004C7824" w:rsidRPr="004C7824" w:rsidRDefault="004C7824" w:rsidP="004C7824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Prevention</w:t>
            </w:r>
          </w:p>
          <w:p w14:paraId="3BA2C146" w14:textId="0FB7640F" w:rsidR="004C7824" w:rsidRPr="00E26F60" w:rsidRDefault="00E26F60" w:rsidP="00E26F60">
            <w:pPr>
              <w:pStyle w:val="ListParagraph"/>
              <w:numPr>
                <w:ilvl w:val="0"/>
                <w:numId w:val="1"/>
              </w:numPr>
              <w:ind w:left="148" w:hanging="148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="004C7824" w:rsidRPr="00E26F60">
              <w:rPr>
                <w:rFonts w:ascii="Calibri" w:eastAsia="Calibri" w:hAnsi="Calibri" w:cs="Times New Roman"/>
                <w:sz w:val="18"/>
                <w:szCs w:val="18"/>
              </w:rPr>
              <w:t>anage for sufficient density and cover of native perennial grasses and forbs and biological soil crusts</w:t>
            </w:r>
          </w:p>
          <w:p w14:paraId="6BF99701" w14:textId="77777777" w:rsidR="00E26F60" w:rsidRDefault="004C7824" w:rsidP="004C7824">
            <w:pPr>
              <w:pStyle w:val="ListParagraph"/>
              <w:numPr>
                <w:ilvl w:val="0"/>
                <w:numId w:val="1"/>
              </w:numPr>
              <w:ind w:left="148" w:hanging="148"/>
              <w:rPr>
                <w:rFonts w:ascii="Calibri" w:eastAsia="Calibri" w:hAnsi="Calibri" w:cs="Arial"/>
                <w:sz w:val="18"/>
                <w:szCs w:val="18"/>
              </w:rPr>
            </w:pPr>
            <w:r w:rsidRPr="00E26F60">
              <w:rPr>
                <w:rFonts w:ascii="Calibri" w:eastAsia="Calibri" w:hAnsi="Calibri" w:cs="Arial"/>
                <w:sz w:val="18"/>
                <w:szCs w:val="18"/>
              </w:rPr>
              <w:t>Monitor high risk</w:t>
            </w:r>
            <w:r w:rsidR="00E26F60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E26F60">
              <w:rPr>
                <w:rFonts w:ascii="Calibri" w:eastAsia="Calibri" w:hAnsi="Calibri" w:cs="Arial"/>
                <w:sz w:val="18"/>
                <w:szCs w:val="18"/>
              </w:rPr>
              <w:t>priority areas for new invaders</w:t>
            </w:r>
          </w:p>
          <w:p w14:paraId="045B06F5" w14:textId="77777777" w:rsidR="004C7824" w:rsidRPr="00521E2C" w:rsidRDefault="00E26F60" w:rsidP="004C7824">
            <w:pPr>
              <w:pStyle w:val="ListParagraph"/>
              <w:numPr>
                <w:ilvl w:val="0"/>
                <w:numId w:val="1"/>
              </w:numPr>
              <w:ind w:left="148" w:hanging="148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</w:t>
            </w:r>
            <w:r w:rsidR="004C7824" w:rsidRPr="00E26F60">
              <w:rPr>
                <w:rFonts w:ascii="Calibri" w:eastAsia="Calibri" w:hAnsi="Calibri" w:cs="Times New Roman"/>
                <w:sz w:val="18"/>
                <w:szCs w:val="18"/>
              </w:rPr>
              <w:t xml:space="preserve">se certified weed free straw, hay, </w:t>
            </w:r>
            <w:r w:rsidR="00521E2C">
              <w:rPr>
                <w:rFonts w:ascii="Calibri" w:eastAsia="Calibri" w:hAnsi="Calibri" w:cs="Times New Roman"/>
                <w:sz w:val="18"/>
                <w:szCs w:val="18"/>
              </w:rPr>
              <w:t xml:space="preserve">mulch </w:t>
            </w:r>
            <w:r w:rsidR="004C7824" w:rsidRPr="00E26F60">
              <w:rPr>
                <w:rFonts w:ascii="Calibri" w:eastAsia="Calibri" w:hAnsi="Calibri" w:cs="Times New Roman"/>
                <w:sz w:val="18"/>
                <w:szCs w:val="18"/>
              </w:rPr>
              <w:t>and gravel for development or restoration</w:t>
            </w:r>
          </w:p>
          <w:p w14:paraId="332696FB" w14:textId="77777777" w:rsidR="00521E2C" w:rsidRPr="00521E2C" w:rsidRDefault="00521E2C" w:rsidP="004C7824">
            <w:pPr>
              <w:pStyle w:val="ListParagraph"/>
              <w:numPr>
                <w:ilvl w:val="0"/>
                <w:numId w:val="1"/>
              </w:numPr>
              <w:ind w:left="148" w:hanging="148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Avoid use of invasive species in fuelbreaks</w:t>
            </w:r>
          </w:p>
          <w:p w14:paraId="0AF9CEA3" w14:textId="77777777" w:rsidR="00521E2C" w:rsidRPr="00521E2C" w:rsidRDefault="00521E2C" w:rsidP="004C7824">
            <w:pPr>
              <w:pStyle w:val="ListParagraph"/>
              <w:numPr>
                <w:ilvl w:val="0"/>
                <w:numId w:val="1"/>
              </w:numPr>
              <w:ind w:left="148" w:hanging="148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Minimize road and infrastructure development and disturbance</w:t>
            </w:r>
          </w:p>
          <w:p w14:paraId="2A797DD3" w14:textId="23A5D7C3" w:rsidR="00521E2C" w:rsidRPr="00521E2C" w:rsidRDefault="00521E2C" w:rsidP="004C7824">
            <w:pPr>
              <w:pStyle w:val="ListParagraph"/>
              <w:numPr>
                <w:ilvl w:val="0"/>
                <w:numId w:val="1"/>
              </w:numPr>
              <w:ind w:left="148" w:hanging="148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</w:t>
            </w:r>
            <w:r w:rsidR="00F052BA">
              <w:rPr>
                <w:rFonts w:ascii="Calibri" w:eastAsia="Calibri" w:hAnsi="Calibri" w:cs="Times New Roman"/>
                <w:sz w:val="18"/>
                <w:szCs w:val="18"/>
              </w:rPr>
              <w:t>lean 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lothing, footwear, equipment and vehicle of invasive plant material for land or fire management activities (Cal-IPC 2012</w:t>
            </w:r>
            <w:r w:rsidR="00F052BA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Checklist E)</w:t>
            </w:r>
          </w:p>
          <w:p w14:paraId="6039A229" w14:textId="77777777" w:rsidR="00521E2C" w:rsidRPr="00521E2C" w:rsidRDefault="00521E2C" w:rsidP="004C7824">
            <w:pPr>
              <w:pStyle w:val="ListParagraph"/>
              <w:numPr>
                <w:ilvl w:val="0"/>
                <w:numId w:val="1"/>
              </w:numPr>
              <w:ind w:left="148" w:hanging="148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Provide training on invasive plant awareness</w:t>
            </w:r>
          </w:p>
          <w:p w14:paraId="79315BF1" w14:textId="1A8372E1" w:rsidR="00521E2C" w:rsidRPr="00E26F60" w:rsidRDefault="00521E2C" w:rsidP="00612A89">
            <w:pPr>
              <w:pStyle w:val="ListParagraph"/>
              <w:numPr>
                <w:ilvl w:val="0"/>
                <w:numId w:val="1"/>
              </w:numPr>
              <w:ind w:left="148" w:hanging="148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Incorporate invasive plant information and </w:t>
            </w:r>
            <w:r w:rsidR="00612A89">
              <w:rPr>
                <w:rFonts w:ascii="Calibri" w:eastAsia="Calibri" w:hAnsi="Calibri" w:cs="Times New Roman"/>
                <w:sz w:val="18"/>
                <w:szCs w:val="18"/>
              </w:rPr>
              <w:t xml:space="preserve"> management</w:t>
            </w:r>
            <w:r w:rsidR="00612A89">
              <w:rPr>
                <w:rStyle w:val="CommentReference"/>
              </w:rPr>
              <w:t xml:space="preserve"> 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nto Fire Incident Action Plans </w:t>
            </w:r>
          </w:p>
        </w:tc>
        <w:tc>
          <w:tcPr>
            <w:tcW w:w="2340" w:type="dxa"/>
          </w:tcPr>
          <w:p w14:paraId="75A137C4" w14:textId="44EA8612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Prevention</w:t>
            </w:r>
          </w:p>
          <w:p w14:paraId="10241163" w14:textId="77777777" w:rsidR="00521E2C" w:rsidRDefault="00E26F60" w:rsidP="00521E2C">
            <w:pPr>
              <w:pStyle w:val="ListParagraph"/>
              <w:numPr>
                <w:ilvl w:val="0"/>
                <w:numId w:val="5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 w:rsidRPr="00E26F60">
              <w:rPr>
                <w:rFonts w:ascii="Calibri" w:eastAsia="Calibri" w:hAnsi="Calibri" w:cs="Arial"/>
                <w:sz w:val="18"/>
                <w:szCs w:val="18"/>
              </w:rPr>
              <w:t>M</w:t>
            </w:r>
            <w:r w:rsidR="004C7824" w:rsidRPr="00E26F60">
              <w:rPr>
                <w:rFonts w:ascii="Calibri" w:eastAsia="Calibri" w:hAnsi="Calibri" w:cs="Times New Roman"/>
                <w:sz w:val="18"/>
                <w:szCs w:val="18"/>
              </w:rPr>
              <w:t>anage for sufficient density and cover of native perennial grasses and forbs and biological soil crusts</w:t>
            </w:r>
            <w:r w:rsidR="00521E2C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  <w:p w14:paraId="44E546ED" w14:textId="4FD4DEA1" w:rsidR="004C7824" w:rsidRPr="00612A89" w:rsidRDefault="00521E2C" w:rsidP="00612A89">
            <w:pPr>
              <w:pStyle w:val="ListParagraph"/>
              <w:numPr>
                <w:ilvl w:val="0"/>
                <w:numId w:val="5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 xml:space="preserve">Limit soil disturbance and </w:t>
            </w:r>
            <w:r w:rsidR="008C3EF1">
              <w:rPr>
                <w:rFonts w:ascii="Calibri" w:eastAsia="Calibri" w:hAnsi="Calibri" w:cs="Arial"/>
                <w:sz w:val="18"/>
                <w:szCs w:val="18"/>
              </w:rPr>
              <w:t xml:space="preserve">revegetate </w:t>
            </w:r>
            <w:r>
              <w:rPr>
                <w:rFonts w:ascii="Calibri" w:eastAsia="Calibri" w:hAnsi="Calibri" w:cs="Arial"/>
                <w:sz w:val="18"/>
                <w:szCs w:val="18"/>
              </w:rPr>
              <w:t>bare soil post-fire</w:t>
            </w:r>
          </w:p>
          <w:p w14:paraId="2ADEBB28" w14:textId="3372B459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EDRR</w:t>
            </w:r>
          </w:p>
          <w:p w14:paraId="5F32D65D" w14:textId="77777777" w:rsidR="00E26F60" w:rsidRDefault="004C7824" w:rsidP="004C7824">
            <w:pPr>
              <w:pStyle w:val="ListParagraph"/>
              <w:numPr>
                <w:ilvl w:val="0"/>
                <w:numId w:val="2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 w:rsidRPr="00E26F60">
              <w:rPr>
                <w:rFonts w:ascii="Calibri" w:eastAsia="Calibri" w:hAnsi="Calibri" w:cs="Arial"/>
                <w:sz w:val="18"/>
                <w:szCs w:val="18"/>
              </w:rPr>
              <w:t>Early Detection monitoring</w:t>
            </w:r>
          </w:p>
          <w:p w14:paraId="728DE849" w14:textId="77777777" w:rsidR="00E26F60" w:rsidRDefault="00E26F60" w:rsidP="00E26F60">
            <w:pPr>
              <w:pStyle w:val="ListParagraph"/>
              <w:numPr>
                <w:ilvl w:val="0"/>
                <w:numId w:val="2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Rapid Response treatment of</w:t>
            </w:r>
            <w:r w:rsidR="004C7824" w:rsidRPr="00E26F60">
              <w:rPr>
                <w:rFonts w:ascii="Calibri" w:eastAsia="Calibri" w:hAnsi="Calibri" w:cs="Arial"/>
                <w:sz w:val="18"/>
                <w:szCs w:val="18"/>
              </w:rPr>
              <w:t xml:space="preserve"> new invasions</w:t>
            </w:r>
          </w:p>
          <w:p w14:paraId="2FE489DF" w14:textId="49153F9D" w:rsidR="004C7824" w:rsidRPr="00E26F60" w:rsidRDefault="004C7824" w:rsidP="00E26F60">
            <w:pPr>
              <w:ind w:left="-41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E26F60">
              <w:rPr>
                <w:rFonts w:ascii="Calibri" w:eastAsia="Calibri" w:hAnsi="Calibri" w:cs="Arial"/>
                <w:b/>
                <w:sz w:val="18"/>
                <w:szCs w:val="18"/>
              </w:rPr>
              <w:t>Eradication</w:t>
            </w:r>
          </w:p>
          <w:p w14:paraId="05CF70C4" w14:textId="77777777" w:rsidR="00612A89" w:rsidRDefault="00216C90" w:rsidP="00612A89">
            <w:pPr>
              <w:pStyle w:val="ListParagraph"/>
              <w:numPr>
                <w:ilvl w:val="0"/>
                <w:numId w:val="5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 xml:space="preserve">Consistent and multiple year </w:t>
            </w:r>
            <w:r w:rsidR="00E26F60">
              <w:rPr>
                <w:rFonts w:ascii="Calibri" w:eastAsia="Calibri" w:hAnsi="Calibri" w:cs="Arial"/>
                <w:sz w:val="18"/>
                <w:szCs w:val="18"/>
              </w:rPr>
              <w:t xml:space="preserve"> treatments </w:t>
            </w:r>
            <w:r>
              <w:rPr>
                <w:rFonts w:ascii="Calibri" w:eastAsia="Calibri" w:hAnsi="Calibri" w:cs="Arial"/>
                <w:sz w:val="18"/>
                <w:szCs w:val="18"/>
              </w:rPr>
              <w:t>with monitoring</w:t>
            </w:r>
          </w:p>
          <w:p w14:paraId="5F087726" w14:textId="0225CADA" w:rsidR="004C7824" w:rsidRPr="00612A89" w:rsidRDefault="00216C90" w:rsidP="00612A89">
            <w:pPr>
              <w:pStyle w:val="ListParagraph"/>
              <w:numPr>
                <w:ilvl w:val="0"/>
                <w:numId w:val="5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 w:rsidRPr="00612A89">
              <w:rPr>
                <w:rFonts w:ascii="Calibri" w:eastAsia="Calibri" w:hAnsi="Calibri" w:cs="Arial"/>
                <w:sz w:val="18"/>
                <w:szCs w:val="18"/>
              </w:rPr>
              <w:t>Promote desirable, native vegetation</w:t>
            </w:r>
          </w:p>
        </w:tc>
        <w:tc>
          <w:tcPr>
            <w:tcW w:w="2610" w:type="dxa"/>
          </w:tcPr>
          <w:p w14:paraId="62CFD03C" w14:textId="310547CB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Prevention</w:t>
            </w:r>
          </w:p>
          <w:p w14:paraId="0519AF4B" w14:textId="1B835A69" w:rsidR="00E26F60" w:rsidRPr="00521E2C" w:rsidRDefault="00E26F60" w:rsidP="00E26F60">
            <w:pPr>
              <w:pStyle w:val="ListParagraph"/>
              <w:numPr>
                <w:ilvl w:val="0"/>
                <w:numId w:val="3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Manage for</w:t>
            </w:r>
            <w:r w:rsidR="004C7824" w:rsidRPr="00E26F60">
              <w:rPr>
                <w:rFonts w:ascii="Calibri" w:eastAsia="Calibri" w:hAnsi="Calibri" w:cs="Times New Roman"/>
                <w:sz w:val="18"/>
                <w:szCs w:val="18"/>
              </w:rPr>
              <w:t xml:space="preserve"> native perennial grasses and forbs and prevent further disturbance of biological soil crusts</w:t>
            </w:r>
          </w:p>
          <w:p w14:paraId="30BE723F" w14:textId="1964D78D" w:rsidR="00521E2C" w:rsidRPr="00612A89" w:rsidRDefault="00521E2C" w:rsidP="008C3E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 xml:space="preserve">Limit soil disturbance and </w:t>
            </w:r>
            <w:r w:rsidR="00612A89">
              <w:rPr>
                <w:rFonts w:ascii="Calibri" w:eastAsia="Calibri" w:hAnsi="Calibri" w:cs="Arial"/>
                <w:sz w:val="18"/>
                <w:szCs w:val="18"/>
              </w:rPr>
              <w:t xml:space="preserve">revegetate </w:t>
            </w:r>
            <w:r>
              <w:rPr>
                <w:rFonts w:ascii="Calibri" w:eastAsia="Calibri" w:hAnsi="Calibri" w:cs="Arial"/>
                <w:sz w:val="18"/>
                <w:szCs w:val="18"/>
              </w:rPr>
              <w:t>bare soil post-fire</w:t>
            </w:r>
          </w:p>
          <w:p w14:paraId="19303D59" w14:textId="6AAE3295" w:rsidR="00E26F60" w:rsidRPr="00E26F60" w:rsidRDefault="00E26F60" w:rsidP="00E26F60">
            <w:pPr>
              <w:pStyle w:val="ListParagraph"/>
              <w:ind w:left="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Suppression/Containment</w:t>
            </w:r>
          </w:p>
          <w:p w14:paraId="0939329F" w14:textId="77777777" w:rsidR="00E26F60" w:rsidRDefault="00E26F60" w:rsidP="004C7824">
            <w:pPr>
              <w:pStyle w:val="ListParagraph"/>
              <w:numPr>
                <w:ilvl w:val="0"/>
                <w:numId w:val="3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Implement c</w:t>
            </w:r>
            <w:r>
              <w:rPr>
                <w:rFonts w:ascii="Calibri" w:eastAsia="Calibri" w:hAnsi="Calibri" w:cs="Arial"/>
                <w:sz w:val="18"/>
                <w:szCs w:val="18"/>
              </w:rPr>
              <w:t>ontrol treatments</w:t>
            </w:r>
          </w:p>
          <w:p w14:paraId="0F881CA0" w14:textId="2C531747" w:rsidR="00612A89" w:rsidRDefault="00612A89" w:rsidP="00612A89">
            <w:pPr>
              <w:pStyle w:val="ListParagraph"/>
              <w:numPr>
                <w:ilvl w:val="0"/>
                <w:numId w:val="3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 xml:space="preserve">Seed post treatment and </w:t>
            </w:r>
            <w:r w:rsidR="006455BC">
              <w:rPr>
                <w:rFonts w:ascii="Calibri" w:eastAsia="Calibri" w:hAnsi="Calibri" w:cs="Arial"/>
                <w:sz w:val="18"/>
                <w:szCs w:val="18"/>
              </w:rPr>
              <w:t xml:space="preserve">implement </w:t>
            </w:r>
            <w:r w:rsidR="004C7824" w:rsidRPr="00E26F60">
              <w:rPr>
                <w:rFonts w:ascii="Calibri" w:eastAsia="Calibri" w:hAnsi="Calibri" w:cs="Arial"/>
                <w:sz w:val="18"/>
                <w:szCs w:val="18"/>
              </w:rPr>
              <w:t>restoration</w:t>
            </w:r>
            <w:r w:rsidR="00461589">
              <w:rPr>
                <w:rFonts w:ascii="Calibri" w:eastAsia="Calibri" w:hAnsi="Calibri" w:cs="Arial"/>
                <w:sz w:val="18"/>
                <w:szCs w:val="18"/>
              </w:rPr>
              <w:t xml:space="preserve"> where appropriate</w:t>
            </w:r>
          </w:p>
          <w:p w14:paraId="7DDFD9C0" w14:textId="48B23293" w:rsidR="004C7824" w:rsidRPr="00612A89" w:rsidRDefault="00E26F60" w:rsidP="00612A89">
            <w:pPr>
              <w:pStyle w:val="ListParagraph"/>
              <w:numPr>
                <w:ilvl w:val="0"/>
                <w:numId w:val="3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 w:rsidRPr="00612A89">
              <w:rPr>
                <w:rFonts w:ascii="Calibri" w:eastAsia="Calibri" w:hAnsi="Calibri" w:cs="Arial"/>
                <w:sz w:val="18"/>
                <w:szCs w:val="18"/>
              </w:rPr>
              <w:t>M</w:t>
            </w:r>
            <w:r w:rsidR="004C7824" w:rsidRPr="00612A89">
              <w:rPr>
                <w:rFonts w:ascii="Calibri" w:eastAsia="Calibri" w:hAnsi="Calibri" w:cs="Arial"/>
                <w:sz w:val="18"/>
                <w:szCs w:val="18"/>
              </w:rPr>
              <w:t>onitor for invasive</w:t>
            </w:r>
            <w:r w:rsidRPr="00612A89">
              <w:rPr>
                <w:rFonts w:ascii="Calibri" w:eastAsia="Calibri" w:hAnsi="Calibri" w:cs="Arial"/>
                <w:sz w:val="18"/>
                <w:szCs w:val="18"/>
              </w:rPr>
              <w:t xml:space="preserve"> plant</w:t>
            </w:r>
            <w:r w:rsidR="004C7824" w:rsidRPr="00612A89">
              <w:rPr>
                <w:rFonts w:ascii="Calibri" w:eastAsia="Calibri" w:hAnsi="Calibri" w:cs="Arial"/>
                <w:sz w:val="18"/>
                <w:szCs w:val="18"/>
              </w:rPr>
              <w:t>s post-fire</w:t>
            </w:r>
            <w:r w:rsidR="00F052BA">
              <w:rPr>
                <w:rFonts w:ascii="Calibri" w:eastAsia="Calibri" w:hAnsi="Calibri" w:cs="Arial"/>
                <w:sz w:val="18"/>
                <w:szCs w:val="18"/>
              </w:rPr>
              <w:t xml:space="preserve"> and post-treatment</w:t>
            </w:r>
          </w:p>
          <w:p w14:paraId="665B2F39" w14:textId="26BCE211" w:rsidR="00612A89" w:rsidRDefault="00F052BA" w:rsidP="00612A89">
            <w:pPr>
              <w:pStyle w:val="ListParagraph"/>
              <w:numPr>
                <w:ilvl w:val="0"/>
                <w:numId w:val="3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 xml:space="preserve">Monitor and  manage </w:t>
            </w:r>
            <w:r w:rsidR="00521E2C">
              <w:rPr>
                <w:rFonts w:ascii="Calibri" w:eastAsia="Calibri" w:hAnsi="Calibri" w:cs="Arial"/>
                <w:sz w:val="18"/>
                <w:szCs w:val="18"/>
              </w:rPr>
              <w:t xml:space="preserve"> invasive plants </w:t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to maintain </w:t>
            </w:r>
            <w:r w:rsidR="00521E2C">
              <w:rPr>
                <w:rFonts w:ascii="Calibri" w:eastAsia="Calibri" w:hAnsi="Calibri" w:cs="Arial"/>
                <w:sz w:val="18"/>
                <w:szCs w:val="18"/>
              </w:rPr>
              <w:t>fuel management sites</w:t>
            </w:r>
          </w:p>
          <w:p w14:paraId="52A1F110" w14:textId="12459C9D" w:rsidR="00EB1F36" w:rsidRPr="00542666" w:rsidRDefault="00EB1F36" w:rsidP="00EB1F36">
            <w:pPr>
              <w:ind w:left="-41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42666">
              <w:rPr>
                <w:rFonts w:ascii="Calibri" w:eastAsia="Calibri" w:hAnsi="Calibri" w:cs="Arial"/>
                <w:b/>
                <w:sz w:val="18"/>
                <w:szCs w:val="18"/>
              </w:rPr>
              <w:t>Restoration</w:t>
            </w:r>
          </w:p>
          <w:p w14:paraId="73CDA2B3" w14:textId="318CA6AC" w:rsidR="006455BC" w:rsidRDefault="00EB1F36" w:rsidP="006455BC">
            <w:pPr>
              <w:pStyle w:val="ListParagraph"/>
              <w:numPr>
                <w:ilvl w:val="0"/>
                <w:numId w:val="3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M</w:t>
            </w:r>
            <w:r w:rsidR="006455BC">
              <w:rPr>
                <w:rFonts w:ascii="Calibri" w:eastAsia="Calibri" w:hAnsi="Calibri" w:cs="Arial"/>
                <w:sz w:val="18"/>
                <w:szCs w:val="18"/>
              </w:rPr>
              <w:t>onitor and m</w:t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aintain </w:t>
            </w:r>
            <w:r w:rsidRPr="00EB1F36">
              <w:rPr>
                <w:rFonts w:ascii="Calibri" w:eastAsia="Calibri" w:hAnsi="Calibri" w:cs="Arial"/>
                <w:sz w:val="18"/>
                <w:szCs w:val="18"/>
              </w:rPr>
              <w:t>desirable vegetation</w:t>
            </w:r>
          </w:p>
          <w:p w14:paraId="16AFA7A4" w14:textId="37743C71" w:rsidR="006455BC" w:rsidRDefault="006455BC" w:rsidP="006455BC">
            <w:pPr>
              <w:pStyle w:val="ListParagraph"/>
              <w:numPr>
                <w:ilvl w:val="0"/>
                <w:numId w:val="3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I</w:t>
            </w:r>
            <w:r w:rsidR="00EB1F36" w:rsidRPr="00EB1F36">
              <w:rPr>
                <w:rFonts w:ascii="Calibri" w:eastAsia="Calibri" w:hAnsi="Calibri" w:cs="Arial"/>
                <w:sz w:val="18"/>
                <w:szCs w:val="18"/>
              </w:rPr>
              <w:t xml:space="preserve">dentify native seed sources </w:t>
            </w:r>
          </w:p>
          <w:p w14:paraId="33941EC7" w14:textId="013F9D83" w:rsidR="00521E2C" w:rsidRPr="00EB1F36" w:rsidRDefault="006455BC" w:rsidP="006455BC">
            <w:pPr>
              <w:pStyle w:val="ListParagraph"/>
              <w:numPr>
                <w:ilvl w:val="0"/>
                <w:numId w:val="3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C</w:t>
            </w:r>
            <w:r w:rsidR="00EB1F36" w:rsidRPr="00EB1F36">
              <w:rPr>
                <w:rFonts w:ascii="Calibri" w:eastAsia="Calibri" w:hAnsi="Calibri" w:cs="Arial"/>
                <w:sz w:val="18"/>
                <w:szCs w:val="18"/>
              </w:rPr>
              <w:t>onsider revegetation after invasive or fire management</w:t>
            </w:r>
            <w:r w:rsidR="00612A89" w:rsidRPr="00EB1F36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58FBA9FA" w14:textId="77777777" w:rsidR="00E26F60" w:rsidRPr="004C7824" w:rsidRDefault="00E26F60" w:rsidP="00E26F60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Prevention</w:t>
            </w:r>
          </w:p>
          <w:p w14:paraId="09DF7BC9" w14:textId="42040A22" w:rsidR="004C7824" w:rsidRPr="00E26F60" w:rsidRDefault="00E26F60" w:rsidP="00E26F60">
            <w:pPr>
              <w:pStyle w:val="ListParagraph"/>
              <w:numPr>
                <w:ilvl w:val="0"/>
                <w:numId w:val="4"/>
              </w:numPr>
              <w:ind w:left="139" w:hanging="180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Manage for </w:t>
            </w:r>
            <w:r w:rsidR="004C7824" w:rsidRPr="00E26F60">
              <w:rPr>
                <w:rFonts w:ascii="Calibri" w:eastAsia="Calibri" w:hAnsi="Calibri" w:cs="Times New Roman"/>
                <w:sz w:val="18"/>
                <w:szCs w:val="18"/>
              </w:rPr>
              <w:t>native perennial grasses and forbs and prevent further disturbance of biological soil crusts</w:t>
            </w:r>
          </w:p>
          <w:p w14:paraId="5D9C9221" w14:textId="6F6901AE" w:rsidR="004C7824" w:rsidRPr="004C7824" w:rsidRDefault="00E26F60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</w:rPr>
              <w:t>Suppression/Containment</w:t>
            </w:r>
          </w:p>
          <w:p w14:paraId="789D024E" w14:textId="7ECFA7F2" w:rsidR="004C7824" w:rsidRDefault="00E26F60" w:rsidP="00E26F60">
            <w:pPr>
              <w:pStyle w:val="ListParagraph"/>
              <w:numPr>
                <w:ilvl w:val="0"/>
                <w:numId w:val="4"/>
              </w:numPr>
              <w:ind w:left="139" w:hanging="139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M</w:t>
            </w:r>
            <w:r w:rsidR="004C7824" w:rsidRPr="00E26F60">
              <w:rPr>
                <w:rFonts w:ascii="Calibri" w:eastAsia="Calibri" w:hAnsi="Calibri" w:cs="Arial"/>
                <w:sz w:val="18"/>
                <w:szCs w:val="18"/>
              </w:rPr>
              <w:t>onitor for</w:t>
            </w:r>
            <w:r w:rsidR="00363C1B">
              <w:rPr>
                <w:rFonts w:ascii="Calibri" w:eastAsia="Calibri" w:hAnsi="Calibri" w:cs="Arial"/>
                <w:sz w:val="18"/>
                <w:szCs w:val="18"/>
              </w:rPr>
              <w:t xml:space="preserve"> invasives post-fire with </w:t>
            </w:r>
            <w:r w:rsidR="004C7824" w:rsidRPr="00E26F60">
              <w:rPr>
                <w:rFonts w:ascii="Calibri" w:eastAsia="Calibri" w:hAnsi="Calibri" w:cs="Arial"/>
                <w:sz w:val="18"/>
                <w:szCs w:val="18"/>
              </w:rPr>
              <w:t xml:space="preserve"> restoration</w:t>
            </w:r>
            <w:r w:rsidRPr="00E26F60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  <w:p w14:paraId="53A957C4" w14:textId="008A51A2" w:rsidR="00521E2C" w:rsidRDefault="00521E2C" w:rsidP="00E26F60">
            <w:pPr>
              <w:pStyle w:val="ListParagraph"/>
              <w:numPr>
                <w:ilvl w:val="0"/>
                <w:numId w:val="4"/>
              </w:numPr>
              <w:ind w:left="139" w:hanging="139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Locate fire lines to reduce additional disturbance and invasive plant spread where feasible</w:t>
            </w:r>
          </w:p>
          <w:p w14:paraId="73F9A5DC" w14:textId="77777777" w:rsidR="00E26F60" w:rsidRPr="004C7824" w:rsidRDefault="00E26F60" w:rsidP="00E26F60">
            <w:pPr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Restoration</w:t>
            </w:r>
          </w:p>
          <w:p w14:paraId="5A9EDA19" w14:textId="6BF156DE" w:rsidR="00E26F60" w:rsidRPr="001A5737" w:rsidRDefault="001A5737" w:rsidP="006455BC">
            <w:pPr>
              <w:pStyle w:val="ListParagraph"/>
              <w:numPr>
                <w:ilvl w:val="0"/>
                <w:numId w:val="4"/>
              </w:numPr>
              <w:ind w:left="229" w:hanging="229"/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 xml:space="preserve">Implement restoration </w:t>
            </w:r>
            <w:r w:rsidR="006455BC">
              <w:rPr>
                <w:rFonts w:ascii="Calibri" w:eastAsia="Calibri" w:hAnsi="Calibri" w:cs="Arial"/>
                <w:sz w:val="18"/>
                <w:szCs w:val="18"/>
              </w:rPr>
              <w:t xml:space="preserve">with seeding </w:t>
            </w:r>
            <w:r>
              <w:rPr>
                <w:rFonts w:ascii="Calibri" w:eastAsia="Calibri" w:hAnsi="Calibri" w:cs="Arial"/>
                <w:sz w:val="18"/>
                <w:szCs w:val="18"/>
              </w:rPr>
              <w:t>in areas lacking perennial grasses and forbs</w:t>
            </w:r>
          </w:p>
        </w:tc>
        <w:tc>
          <w:tcPr>
            <w:tcW w:w="2659" w:type="dxa"/>
          </w:tcPr>
          <w:p w14:paraId="1B21D052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>Containment or Restoration</w:t>
            </w:r>
          </w:p>
          <w:p w14:paraId="0A6C0686" w14:textId="249E7D75" w:rsidR="001A5737" w:rsidRDefault="001A5737" w:rsidP="004C7824">
            <w:pPr>
              <w:pStyle w:val="ListParagraph"/>
              <w:numPr>
                <w:ilvl w:val="0"/>
                <w:numId w:val="4"/>
              </w:numPr>
              <w:ind w:left="139" w:hanging="180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For</w:t>
            </w:r>
            <w:r w:rsidR="004C7824"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="00216C90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areas with </w:t>
            </w:r>
            <w:r w:rsidR="004C7824"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high fire probability,</w:t>
            </w:r>
            <w:r w:rsidR="004C7824" w:rsidRPr="001A5737">
              <w:rPr>
                <w:rFonts w:ascii="Calibri" w:eastAsia="Calibri" w:hAnsi="Calibr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C7824"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c</w:t>
            </w:r>
            <w:r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onsider fuel breaks</w:t>
            </w:r>
            <w:r w:rsidR="004C7824"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adjacent</w:t>
            </w:r>
            <w:r w:rsidR="00BF3C50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to</w:t>
            </w:r>
            <w:r w:rsidR="00216C90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, not intersecting,</w:t>
            </w:r>
            <w:r w:rsidR="004C7824"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relatively uninvaded areas and restored areas </w:t>
            </w:r>
          </w:p>
          <w:p w14:paraId="77D81E77" w14:textId="6F3FC040" w:rsidR="001A5737" w:rsidRDefault="004C7824" w:rsidP="004C7824">
            <w:pPr>
              <w:pStyle w:val="ListParagraph"/>
              <w:numPr>
                <w:ilvl w:val="0"/>
                <w:numId w:val="4"/>
              </w:numPr>
              <w:ind w:left="139" w:hanging="180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Consider </w:t>
            </w:r>
            <w:r w:rsidR="00EB1F36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significant and consistent </w:t>
            </w:r>
            <w:r w:rsid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control </w:t>
            </w:r>
            <w:r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treatments for </w:t>
            </w:r>
            <w:r w:rsidR="00216C90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high priority areas or </w:t>
            </w:r>
            <w:r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a</w:t>
            </w:r>
            <w:r w:rsid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reas adjacent to </w:t>
            </w:r>
            <w:r w:rsidR="00216C90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uninvaded</w:t>
            </w:r>
            <w:r w:rsid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areas</w:t>
            </w:r>
          </w:p>
          <w:p w14:paraId="025920E3" w14:textId="7BBF53C7" w:rsidR="004C7824" w:rsidRPr="001A5737" w:rsidRDefault="004C7824" w:rsidP="004C7824">
            <w:pPr>
              <w:pStyle w:val="ListParagraph"/>
              <w:numPr>
                <w:ilvl w:val="0"/>
                <w:numId w:val="4"/>
              </w:numPr>
              <w:ind w:left="139" w:hanging="180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 w:rsidRPr="001A5737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Consider restoration when invasion dominated site is located between intact sagebrush habitat patches</w:t>
            </w:r>
            <w:r w:rsidR="00216C90"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or between high priority areas</w:t>
            </w:r>
          </w:p>
          <w:p w14:paraId="304F5FCF" w14:textId="77777777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4C7824" w:rsidRPr="004C7824" w14:paraId="67C2D662" w14:textId="77777777" w:rsidTr="00C23D16">
        <w:trPr>
          <w:trHeight w:val="593"/>
        </w:trPr>
        <w:tc>
          <w:tcPr>
            <w:tcW w:w="1481" w:type="dxa"/>
            <w:shd w:val="clear" w:color="auto" w:fill="auto"/>
          </w:tcPr>
          <w:p w14:paraId="64BE0B9E" w14:textId="1EFF9CB6" w:rsidR="004C7824" w:rsidRPr="004C7824" w:rsidRDefault="004C7824" w:rsidP="004C7824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Cost:</w:t>
            </w:r>
            <w:r w:rsidR="00E26F60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 </w:t>
            </w:r>
            <w:r w:rsidRPr="004C7824">
              <w:rPr>
                <w:rFonts w:ascii="Calibri" w:eastAsia="Calibri" w:hAnsi="Calibri" w:cs="Arial"/>
                <w:b/>
                <w:sz w:val="18"/>
                <w:szCs w:val="18"/>
              </w:rPr>
              <w:t>Benefit</w:t>
            </w:r>
          </w:p>
        </w:tc>
        <w:tc>
          <w:tcPr>
            <w:tcW w:w="2723" w:type="dxa"/>
            <w:shd w:val="clear" w:color="auto" w:fill="auto"/>
          </w:tcPr>
          <w:p w14:paraId="69D098F8" w14:textId="2AB29663" w:rsidR="004C7824" w:rsidRPr="004C7824" w:rsidRDefault="004C7824" w:rsidP="004C7824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sz w:val="18"/>
                <w:szCs w:val="18"/>
              </w:rPr>
              <w:t>Low cost</w:t>
            </w:r>
            <w:r w:rsidR="00F052BA">
              <w:rPr>
                <w:rFonts w:ascii="Calibri" w:eastAsia="Calibri" w:hAnsi="Calibri" w:cs="Arial"/>
                <w:sz w:val="18"/>
                <w:szCs w:val="18"/>
              </w:rPr>
              <w:t>;</w:t>
            </w:r>
            <w:r w:rsidRPr="004C7824">
              <w:rPr>
                <w:rFonts w:ascii="Calibri" w:eastAsia="Calibri" w:hAnsi="Calibri" w:cs="Arial"/>
                <w:sz w:val="18"/>
                <w:szCs w:val="18"/>
              </w:rPr>
              <w:t xml:space="preserve"> Highest return</w:t>
            </w:r>
          </w:p>
        </w:tc>
        <w:tc>
          <w:tcPr>
            <w:tcW w:w="2340" w:type="dxa"/>
            <w:shd w:val="clear" w:color="auto" w:fill="auto"/>
          </w:tcPr>
          <w:p w14:paraId="02894381" w14:textId="75FDF525" w:rsidR="004C7824" w:rsidRPr="004C7824" w:rsidRDefault="004C7824" w:rsidP="004C7824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sz w:val="18"/>
                <w:szCs w:val="18"/>
              </w:rPr>
              <w:t>Low cost</w:t>
            </w:r>
            <w:r w:rsidR="00F052BA">
              <w:rPr>
                <w:rFonts w:ascii="Calibri" w:eastAsia="Calibri" w:hAnsi="Calibri" w:cs="Arial"/>
                <w:sz w:val="18"/>
                <w:szCs w:val="18"/>
              </w:rPr>
              <w:t>;</w:t>
            </w:r>
            <w:r w:rsidRPr="004C7824">
              <w:rPr>
                <w:rFonts w:ascii="Calibri" w:eastAsia="Calibri" w:hAnsi="Calibri" w:cs="Arial"/>
                <w:sz w:val="18"/>
                <w:szCs w:val="18"/>
              </w:rPr>
              <w:t xml:space="preserve"> Very High return</w:t>
            </w:r>
          </w:p>
        </w:tc>
        <w:tc>
          <w:tcPr>
            <w:tcW w:w="2610" w:type="dxa"/>
            <w:shd w:val="clear" w:color="auto" w:fill="auto"/>
          </w:tcPr>
          <w:p w14:paraId="66EF646F" w14:textId="77777777" w:rsidR="004C7824" w:rsidRPr="004C7824" w:rsidRDefault="004C7824" w:rsidP="004C7824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sz w:val="18"/>
                <w:szCs w:val="18"/>
              </w:rPr>
              <w:t>Mod cost: High return</w:t>
            </w:r>
          </w:p>
        </w:tc>
        <w:tc>
          <w:tcPr>
            <w:tcW w:w="2520" w:type="dxa"/>
            <w:shd w:val="clear" w:color="auto" w:fill="auto"/>
          </w:tcPr>
          <w:p w14:paraId="08ECD57D" w14:textId="77777777" w:rsidR="004C7824" w:rsidRPr="004C7824" w:rsidRDefault="004C7824" w:rsidP="004C7824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sz w:val="18"/>
                <w:szCs w:val="18"/>
              </w:rPr>
              <w:t>Mod-High cost: High return</w:t>
            </w:r>
          </w:p>
        </w:tc>
        <w:tc>
          <w:tcPr>
            <w:tcW w:w="2659" w:type="dxa"/>
            <w:shd w:val="clear" w:color="auto" w:fill="auto"/>
          </w:tcPr>
          <w:p w14:paraId="00C6DAC1" w14:textId="13345285" w:rsidR="004C7824" w:rsidRPr="004C7824" w:rsidRDefault="004C7824" w:rsidP="004C7824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4C7824">
              <w:rPr>
                <w:rFonts w:ascii="Calibri" w:eastAsia="Calibri" w:hAnsi="Calibri" w:cs="Arial"/>
                <w:sz w:val="18"/>
                <w:szCs w:val="18"/>
              </w:rPr>
              <w:t>High cost: Moderate return (</w:t>
            </w:r>
            <w:r w:rsidR="001A5737">
              <w:rPr>
                <w:rFonts w:ascii="Calibri" w:eastAsia="Calibri" w:hAnsi="Calibri" w:cs="Arial"/>
                <w:sz w:val="18"/>
                <w:szCs w:val="18"/>
              </w:rPr>
              <w:t>de</w:t>
            </w:r>
            <w:r w:rsidRPr="004C7824">
              <w:rPr>
                <w:rFonts w:ascii="Calibri" w:eastAsia="Calibri" w:hAnsi="Calibri" w:cs="Arial"/>
                <w:sz w:val="18"/>
                <w:szCs w:val="18"/>
              </w:rPr>
              <w:t>pending on site and neighboring conditions)</w:t>
            </w:r>
          </w:p>
        </w:tc>
      </w:tr>
    </w:tbl>
    <w:p w14:paraId="2BE50429" w14:textId="77777777" w:rsidR="008C3EF1" w:rsidRDefault="00521E2C" w:rsidP="003B3C97">
      <w:pPr>
        <w:spacing w:after="200" w:line="276" w:lineRule="auto"/>
      </w:pPr>
      <w:r>
        <w:t>*Several prevention best management practices were adapted from Cal-IPC 2012</w:t>
      </w:r>
    </w:p>
    <w:p w14:paraId="45B06B33" w14:textId="77777777" w:rsidR="008C3EF1" w:rsidRDefault="008C3EF1" w:rsidP="003B3C97">
      <w:pPr>
        <w:spacing w:after="200" w:line="276" w:lineRule="auto"/>
      </w:pPr>
    </w:p>
    <w:p w14:paraId="4A909ED5" w14:textId="77777777" w:rsidR="00EB1F36" w:rsidRDefault="00EB1F36" w:rsidP="003B3C97">
      <w:pPr>
        <w:spacing w:after="200" w:line="276" w:lineRule="auto"/>
      </w:pPr>
    </w:p>
    <w:p w14:paraId="14C00929" w14:textId="136F4C14" w:rsidR="003B3C97" w:rsidRPr="004C7824" w:rsidRDefault="003B3C97" w:rsidP="003B3C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78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</w:t>
      </w:r>
      <w:r>
        <w:rPr>
          <w:rFonts w:ascii="Times New Roman" w:eastAsia="Calibri" w:hAnsi="Times New Roman" w:cs="Times New Roman"/>
          <w:b/>
          <w:sz w:val="24"/>
          <w:szCs w:val="24"/>
        </w:rPr>
        <w:t>able 5.2</w:t>
      </w:r>
      <w:r w:rsidRPr="004C7824">
        <w:rPr>
          <w:rFonts w:ascii="Times New Roman" w:eastAsia="Calibri" w:hAnsi="Times New Roman" w:cs="Times New Roman"/>
          <w:b/>
          <w:sz w:val="24"/>
          <w:szCs w:val="24"/>
        </w:rPr>
        <w:t>−</w:t>
      </w:r>
      <w:r w:rsidRPr="004C7824">
        <w:rPr>
          <w:rFonts w:ascii="Times New Roman" w:eastAsia="Calibri" w:hAnsi="Times New Roman" w:cs="Times New Roman"/>
          <w:sz w:val="24"/>
          <w:szCs w:val="24"/>
        </w:rPr>
        <w:t>Management strategies for cheatgrass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other invasives based on the areas relative resilience to disturbance and resistance to invasive annual grasses</w:t>
      </w:r>
      <w:r w:rsidR="0093426A" w:rsidRPr="00934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426A">
        <w:rPr>
          <w:rFonts w:ascii="Times New Roman" w:eastAsia="Calibri" w:hAnsi="Times New Roman" w:cs="Times New Roman"/>
          <w:sz w:val="24"/>
          <w:szCs w:val="24"/>
        </w:rPr>
        <w:t>and the invasion 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C7824">
        <w:rPr>
          <w:rFonts w:ascii="Times New Roman" w:eastAsia="Calibri" w:hAnsi="Times New Roman" w:cs="Times New Roman"/>
          <w:sz w:val="24"/>
          <w:szCs w:val="24"/>
        </w:rPr>
        <w:t xml:space="preserve">Management strategies are based on the level of invasion for cheatgrass, but many of the concepts </w:t>
      </w:r>
      <w:r w:rsidR="0093426A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Pr="004C7824">
        <w:rPr>
          <w:rFonts w:ascii="Times New Roman" w:eastAsia="Calibri" w:hAnsi="Times New Roman" w:cs="Times New Roman"/>
          <w:sz w:val="24"/>
          <w:szCs w:val="24"/>
        </w:rPr>
        <w:t xml:space="preserve">apply to </w:t>
      </w:r>
      <w:r w:rsidR="0093426A">
        <w:rPr>
          <w:rFonts w:ascii="Times New Roman" w:eastAsia="Calibri" w:hAnsi="Times New Roman" w:cs="Times New Roman"/>
          <w:sz w:val="24"/>
          <w:szCs w:val="24"/>
        </w:rPr>
        <w:t>annual and perennial invasive forbs</w:t>
      </w:r>
      <w:r w:rsidRPr="004C7824">
        <w:rPr>
          <w:rFonts w:ascii="Times New Roman" w:eastAsia="Calibri" w:hAnsi="Times New Roman" w:cs="Times New Roman"/>
          <w:sz w:val="24"/>
          <w:szCs w:val="24"/>
        </w:rPr>
        <w:t>.</w:t>
      </w:r>
      <w:r w:rsidRPr="00E2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The</w:t>
      </w:r>
      <w:r w:rsidRPr="004C7824">
        <w:rPr>
          <w:rFonts w:ascii="Times New Roman" w:eastAsia="Calibri" w:hAnsi="Times New Roman" w:cs="Times New Roman"/>
          <w:sz w:val="24"/>
          <w:szCs w:val="24"/>
        </w:rPr>
        <w:t xml:space="preserve"> invasion state is adapted from Mealor et al. (2013)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resilience and resistance </w:t>
      </w:r>
      <w:r w:rsidR="007B6C97">
        <w:rPr>
          <w:rFonts w:ascii="Times New Roman" w:eastAsia="Calibri" w:hAnsi="Times New Roman" w:cs="Times New Roman"/>
          <w:sz w:val="24"/>
          <w:szCs w:val="24"/>
        </w:rPr>
        <w:t xml:space="preserve">(R&amp;R) </w:t>
      </w:r>
      <w:r>
        <w:rPr>
          <w:rFonts w:ascii="Times New Roman" w:eastAsia="Calibri" w:hAnsi="Times New Roman" w:cs="Times New Roman"/>
          <w:sz w:val="24"/>
          <w:szCs w:val="24"/>
        </w:rPr>
        <w:t>categories are based on Chambers et al. (2017a).</w:t>
      </w:r>
    </w:p>
    <w:tbl>
      <w:tblPr>
        <w:tblStyle w:val="TableGrid"/>
        <w:tblW w:w="14333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1675"/>
        <w:gridCol w:w="2529"/>
        <w:gridCol w:w="2340"/>
        <w:gridCol w:w="2610"/>
        <w:gridCol w:w="2520"/>
        <w:gridCol w:w="2659"/>
      </w:tblGrid>
      <w:tr w:rsidR="0032638C" w:rsidRPr="0093426A" w14:paraId="76B619F9" w14:textId="77777777" w:rsidTr="00073926">
        <w:trPr>
          <w:trHeight w:val="530"/>
        </w:trPr>
        <w:tc>
          <w:tcPr>
            <w:tcW w:w="1675" w:type="dxa"/>
            <w:shd w:val="clear" w:color="auto" w:fill="EEECE1"/>
          </w:tcPr>
          <w:p w14:paraId="455FA7A7" w14:textId="4F825C20" w:rsidR="0032638C" w:rsidRPr="0093426A" w:rsidRDefault="0032638C" w:rsidP="0032638C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EEECE1"/>
          </w:tcPr>
          <w:p w14:paraId="3207D444" w14:textId="77777777" w:rsidR="0032638C" w:rsidRPr="0093426A" w:rsidRDefault="0032638C" w:rsidP="0032638C">
            <w:pPr>
              <w:rPr>
                <w:b/>
                <w:sz w:val="18"/>
                <w:szCs w:val="18"/>
              </w:rPr>
            </w:pPr>
            <w:r w:rsidRPr="0093426A">
              <w:rPr>
                <w:b/>
                <w:sz w:val="18"/>
                <w:szCs w:val="18"/>
              </w:rPr>
              <w:t>Invasion Free</w:t>
            </w:r>
          </w:p>
          <w:p w14:paraId="01AF83B8" w14:textId="61D54B2A" w:rsidR="0032638C" w:rsidRPr="0093426A" w:rsidRDefault="0032638C" w:rsidP="0032638C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EECE1"/>
          </w:tcPr>
          <w:p w14:paraId="455CE4D0" w14:textId="204016E1" w:rsidR="0032638C" w:rsidRPr="0093426A" w:rsidRDefault="0032638C" w:rsidP="0032638C">
            <w:pPr>
              <w:rPr>
                <w:rFonts w:eastAsia="Calibri" w:cs="Arial"/>
                <w:b/>
                <w:sz w:val="18"/>
                <w:szCs w:val="18"/>
              </w:rPr>
            </w:pPr>
            <w:r w:rsidRPr="004C7824">
              <w:rPr>
                <w:rFonts w:eastAsia="Calibri" w:cs="Arial"/>
                <w:b/>
                <w:sz w:val="18"/>
                <w:szCs w:val="18"/>
              </w:rPr>
              <w:t xml:space="preserve">Trace (1-5%) with </w:t>
            </w:r>
            <w:r w:rsidR="00F052BA">
              <w:rPr>
                <w:rFonts w:eastAsia="Calibri" w:cs="Arial"/>
                <w:b/>
                <w:sz w:val="18"/>
                <w:szCs w:val="18"/>
              </w:rPr>
              <w:t>P</w:t>
            </w:r>
            <w:r w:rsidRPr="004C7824">
              <w:rPr>
                <w:rFonts w:eastAsia="Calibri" w:cs="Arial"/>
                <w:b/>
                <w:sz w:val="18"/>
                <w:szCs w:val="18"/>
              </w:rPr>
              <w:t xml:space="preserve">erennials </w:t>
            </w:r>
          </w:p>
        </w:tc>
        <w:tc>
          <w:tcPr>
            <w:tcW w:w="2610" w:type="dxa"/>
            <w:shd w:val="clear" w:color="auto" w:fill="EEECE1"/>
          </w:tcPr>
          <w:p w14:paraId="6A3FBE9F" w14:textId="55BA7115" w:rsidR="0032638C" w:rsidRPr="004C7824" w:rsidRDefault="0032638C" w:rsidP="0032638C">
            <w:pPr>
              <w:rPr>
                <w:rFonts w:eastAsia="Calibri" w:cs="Arial"/>
                <w:b/>
                <w:sz w:val="18"/>
                <w:szCs w:val="18"/>
              </w:rPr>
            </w:pPr>
            <w:r w:rsidRPr="004C7824">
              <w:rPr>
                <w:rFonts w:eastAsia="Calibri" w:cs="Arial"/>
                <w:b/>
                <w:sz w:val="18"/>
                <w:szCs w:val="18"/>
              </w:rPr>
              <w:t xml:space="preserve">Mild (6-25%) with </w:t>
            </w:r>
            <w:r w:rsidR="00F052BA">
              <w:rPr>
                <w:rFonts w:eastAsia="Calibri" w:cs="Arial"/>
                <w:b/>
                <w:sz w:val="18"/>
                <w:szCs w:val="18"/>
              </w:rPr>
              <w:t>P</w:t>
            </w:r>
            <w:r w:rsidRPr="004C7824">
              <w:rPr>
                <w:rFonts w:eastAsia="Calibri" w:cs="Arial"/>
                <w:b/>
                <w:sz w:val="18"/>
                <w:szCs w:val="18"/>
              </w:rPr>
              <w:t>erennials</w:t>
            </w:r>
          </w:p>
          <w:p w14:paraId="17C2D789" w14:textId="2066D7B4" w:rsidR="0032638C" w:rsidRPr="0093426A" w:rsidRDefault="0032638C" w:rsidP="0032638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EEECE1"/>
          </w:tcPr>
          <w:p w14:paraId="28D35054" w14:textId="12C93295" w:rsidR="0032638C" w:rsidRPr="0093426A" w:rsidRDefault="0032638C" w:rsidP="0032638C">
            <w:pPr>
              <w:rPr>
                <w:rFonts w:eastAsia="Calibri" w:cs="Arial"/>
                <w:b/>
                <w:sz w:val="18"/>
                <w:szCs w:val="18"/>
              </w:rPr>
            </w:pPr>
            <w:r w:rsidRPr="004C7824">
              <w:rPr>
                <w:rFonts w:eastAsia="Calibri" w:cs="Arial"/>
                <w:b/>
                <w:sz w:val="18"/>
                <w:szCs w:val="18"/>
              </w:rPr>
              <w:t xml:space="preserve">Moderate (26-50) with </w:t>
            </w:r>
            <w:r w:rsidR="00F052BA">
              <w:rPr>
                <w:rFonts w:eastAsia="Calibri" w:cs="Arial"/>
                <w:b/>
                <w:sz w:val="18"/>
                <w:szCs w:val="18"/>
              </w:rPr>
              <w:t>P</w:t>
            </w:r>
            <w:r w:rsidRPr="004C7824">
              <w:rPr>
                <w:rFonts w:eastAsia="Calibri" w:cs="Arial"/>
                <w:b/>
                <w:sz w:val="18"/>
                <w:szCs w:val="18"/>
              </w:rPr>
              <w:t xml:space="preserve">erennials </w:t>
            </w:r>
            <w:r w:rsidR="00F052BA">
              <w:rPr>
                <w:rFonts w:eastAsia="Calibri" w:cs="Arial"/>
                <w:b/>
                <w:sz w:val="18"/>
                <w:szCs w:val="18"/>
              </w:rPr>
              <w:t>M</w:t>
            </w:r>
            <w:r w:rsidRPr="004C7824">
              <w:rPr>
                <w:rFonts w:eastAsia="Calibri" w:cs="Arial"/>
                <w:b/>
                <w:sz w:val="18"/>
                <w:szCs w:val="18"/>
              </w:rPr>
              <w:t>issing</w:t>
            </w:r>
          </w:p>
        </w:tc>
        <w:tc>
          <w:tcPr>
            <w:tcW w:w="2659" w:type="dxa"/>
            <w:shd w:val="clear" w:color="auto" w:fill="EEECE1"/>
          </w:tcPr>
          <w:p w14:paraId="4DBD6AC6" w14:textId="2B453544" w:rsidR="0032638C" w:rsidRPr="0093426A" w:rsidRDefault="0032638C" w:rsidP="0032638C">
            <w:pPr>
              <w:rPr>
                <w:sz w:val="18"/>
                <w:szCs w:val="18"/>
              </w:rPr>
            </w:pPr>
            <w:r w:rsidRPr="004C7824">
              <w:rPr>
                <w:rFonts w:eastAsia="Calibri" w:cs="Arial"/>
                <w:b/>
                <w:sz w:val="18"/>
                <w:szCs w:val="18"/>
              </w:rPr>
              <w:t xml:space="preserve">Invasion Dominated State </w:t>
            </w:r>
          </w:p>
        </w:tc>
      </w:tr>
      <w:tr w:rsidR="00E26F60" w:rsidRPr="0093426A" w14:paraId="7121EF76" w14:textId="77777777" w:rsidTr="00BF3C50">
        <w:trPr>
          <w:trHeight w:val="2663"/>
        </w:trPr>
        <w:tc>
          <w:tcPr>
            <w:tcW w:w="1675" w:type="dxa"/>
            <w:shd w:val="clear" w:color="auto" w:fill="BDD6EE"/>
          </w:tcPr>
          <w:p w14:paraId="430F62D0" w14:textId="6DF85AFE" w:rsidR="00E26F60" w:rsidRPr="0093426A" w:rsidRDefault="0093426A" w:rsidP="00327C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 Resilience and Resistance</w:t>
            </w:r>
          </w:p>
        </w:tc>
        <w:tc>
          <w:tcPr>
            <w:tcW w:w="2529" w:type="dxa"/>
            <w:shd w:val="clear" w:color="auto" w:fill="BDD6EE"/>
          </w:tcPr>
          <w:p w14:paraId="5C6ADC0A" w14:textId="011AEF3A" w:rsidR="00DC7BCA" w:rsidRPr="0093426A" w:rsidRDefault="00E26F60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Monitor priority areas for new invaders, especially with disturbance </w:t>
            </w:r>
            <w:r w:rsidR="00132DEC">
              <w:rPr>
                <w:sz w:val="18"/>
                <w:szCs w:val="18"/>
              </w:rPr>
              <w:t>or wildfire</w:t>
            </w:r>
          </w:p>
          <w:p w14:paraId="1C2C8D24" w14:textId="024F00F9" w:rsidR="00DC7BCA" w:rsidRPr="0093426A" w:rsidRDefault="00E26F60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Identify uninvaded areas and minimize </w:t>
            </w:r>
            <w:r w:rsidR="00132DEC">
              <w:rPr>
                <w:sz w:val="18"/>
                <w:szCs w:val="18"/>
              </w:rPr>
              <w:t xml:space="preserve">disturbance </w:t>
            </w:r>
            <w:r w:rsidR="00DC7BCA" w:rsidRPr="0093426A">
              <w:rPr>
                <w:sz w:val="18"/>
                <w:szCs w:val="18"/>
              </w:rPr>
              <w:t>to prevent new</w:t>
            </w:r>
            <w:r w:rsidRPr="0093426A">
              <w:rPr>
                <w:sz w:val="18"/>
                <w:szCs w:val="18"/>
              </w:rPr>
              <w:t xml:space="preserve"> introductions</w:t>
            </w:r>
          </w:p>
          <w:p w14:paraId="49AD8308" w14:textId="5D756B6B" w:rsidR="00DC7BCA" w:rsidRPr="0093426A" w:rsidRDefault="00E26F60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Manage livestock to maintain or increase perennial native grasses</w:t>
            </w:r>
            <w:r w:rsidR="008258C1" w:rsidRPr="0093426A">
              <w:rPr>
                <w:sz w:val="18"/>
                <w:szCs w:val="18"/>
              </w:rPr>
              <w:t xml:space="preserve"> and forbs</w:t>
            </w:r>
          </w:p>
          <w:p w14:paraId="7AD9A4D9" w14:textId="2088B894" w:rsidR="00E26F60" w:rsidRPr="0093426A" w:rsidRDefault="00E26F60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Possibly no action post disturbance (wildfire)</w:t>
            </w:r>
          </w:p>
        </w:tc>
        <w:tc>
          <w:tcPr>
            <w:tcW w:w="2340" w:type="dxa"/>
            <w:shd w:val="clear" w:color="auto" w:fill="BDD6EE"/>
          </w:tcPr>
          <w:p w14:paraId="36FC66CD" w14:textId="77777777" w:rsidR="00DC7BCA" w:rsidRPr="0093426A" w:rsidRDefault="00DC7BCA" w:rsidP="00DC7BCA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Conduct </w:t>
            </w:r>
            <w:r w:rsidR="00E26F60" w:rsidRPr="0093426A">
              <w:rPr>
                <w:sz w:val="18"/>
                <w:szCs w:val="18"/>
              </w:rPr>
              <w:t>EDRR monitoring every 3-5 years until detected</w:t>
            </w:r>
          </w:p>
          <w:p w14:paraId="331CBF23" w14:textId="07A64E81" w:rsidR="00E26F60" w:rsidRDefault="00DC7BCA" w:rsidP="00DC7BCA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For</w:t>
            </w:r>
            <w:r w:rsidR="00E26F60" w:rsidRPr="0093426A">
              <w:rPr>
                <w:sz w:val="18"/>
                <w:szCs w:val="18"/>
              </w:rPr>
              <w:t xml:space="preserve"> n</w:t>
            </w:r>
            <w:r w:rsidRPr="0093426A">
              <w:rPr>
                <w:sz w:val="18"/>
                <w:szCs w:val="18"/>
              </w:rPr>
              <w:t xml:space="preserve">ew, small populations </w:t>
            </w:r>
            <w:r w:rsidR="00BF3C50">
              <w:rPr>
                <w:sz w:val="18"/>
                <w:szCs w:val="18"/>
              </w:rPr>
              <w:t xml:space="preserve">that are </w:t>
            </w:r>
            <w:r w:rsidRPr="0093426A">
              <w:rPr>
                <w:sz w:val="18"/>
                <w:szCs w:val="18"/>
              </w:rPr>
              <w:t>detected, h</w:t>
            </w:r>
            <w:r w:rsidR="00E26F60" w:rsidRPr="0093426A">
              <w:rPr>
                <w:sz w:val="18"/>
                <w:szCs w:val="18"/>
              </w:rPr>
              <w:t>erbicide use may be most efficient</w:t>
            </w:r>
            <w:r w:rsidRPr="0093426A">
              <w:rPr>
                <w:sz w:val="18"/>
                <w:szCs w:val="18"/>
              </w:rPr>
              <w:t xml:space="preserve">, </w:t>
            </w:r>
            <w:r w:rsidR="00E26F60" w:rsidRPr="0093426A">
              <w:rPr>
                <w:sz w:val="18"/>
                <w:szCs w:val="18"/>
              </w:rPr>
              <w:t xml:space="preserve">but repeated application </w:t>
            </w:r>
            <w:r w:rsidRPr="0093426A">
              <w:rPr>
                <w:sz w:val="18"/>
                <w:szCs w:val="18"/>
              </w:rPr>
              <w:t xml:space="preserve">is required </w:t>
            </w:r>
            <w:r w:rsidR="00BF3C50">
              <w:rPr>
                <w:sz w:val="18"/>
                <w:szCs w:val="18"/>
              </w:rPr>
              <w:t>until control is achieved</w:t>
            </w:r>
          </w:p>
          <w:p w14:paraId="3B0C02DD" w14:textId="037DE55B" w:rsidR="00132DEC" w:rsidRPr="0093426A" w:rsidRDefault="00132DEC" w:rsidP="00EB1F36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 w:rsidR="00EB1F36">
              <w:rPr>
                <w:sz w:val="18"/>
                <w:szCs w:val="18"/>
              </w:rPr>
              <w:t xml:space="preserve"> </w:t>
            </w:r>
            <w:r w:rsidR="00461589">
              <w:rPr>
                <w:sz w:val="18"/>
                <w:szCs w:val="18"/>
              </w:rPr>
              <w:t xml:space="preserve">natural recovery </w:t>
            </w:r>
          </w:p>
        </w:tc>
        <w:tc>
          <w:tcPr>
            <w:tcW w:w="2610" w:type="dxa"/>
            <w:shd w:val="clear" w:color="auto" w:fill="BDD6EE"/>
          </w:tcPr>
          <w:p w14:paraId="6D181A59" w14:textId="77777777" w:rsidR="00DC7BCA" w:rsidRPr="0093426A" w:rsidRDefault="00DC7BCA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Manage for native perennials</w:t>
            </w:r>
          </w:p>
          <w:p w14:paraId="180B2C22" w14:textId="31EBEBAD" w:rsidR="00E26F60" w:rsidRPr="0093426A" w:rsidRDefault="00DC7BCA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Implement p</w:t>
            </w:r>
            <w:r w:rsidR="00E26F60" w:rsidRPr="0093426A">
              <w:rPr>
                <w:sz w:val="18"/>
                <w:szCs w:val="18"/>
              </w:rPr>
              <w:t>eriodic grazing deferment</w:t>
            </w:r>
          </w:p>
          <w:p w14:paraId="4E3B13D3" w14:textId="5A07A81E" w:rsidR="00DC7BCA" w:rsidRPr="0093426A" w:rsidRDefault="00DC7BCA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Prioritize treatment areas to maximize effectiveness</w:t>
            </w:r>
          </w:p>
          <w:p w14:paraId="78DE6947" w14:textId="2FD43B46" w:rsidR="00DC7BCA" w:rsidRPr="0093426A" w:rsidRDefault="00BF3C50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</w:t>
            </w:r>
            <w:r w:rsidRPr="0093426A">
              <w:rPr>
                <w:sz w:val="18"/>
                <w:szCs w:val="18"/>
              </w:rPr>
              <w:t xml:space="preserve">pot </w:t>
            </w:r>
            <w:r w:rsidR="00DC7BCA" w:rsidRPr="0093426A">
              <w:rPr>
                <w:sz w:val="18"/>
                <w:szCs w:val="18"/>
              </w:rPr>
              <w:t>herbicide treatment for 3-5 years</w:t>
            </w:r>
          </w:p>
          <w:p w14:paraId="7FA8D5C3" w14:textId="78175938" w:rsidR="00E26F60" w:rsidRPr="0093426A" w:rsidRDefault="00BC1908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E26F60" w:rsidRPr="0093426A">
              <w:rPr>
                <w:sz w:val="18"/>
                <w:szCs w:val="18"/>
              </w:rPr>
              <w:t xml:space="preserve">eed natives post herbicide </w:t>
            </w:r>
            <w:r w:rsidR="00DC7BCA" w:rsidRPr="0093426A">
              <w:rPr>
                <w:sz w:val="18"/>
                <w:szCs w:val="18"/>
              </w:rPr>
              <w:t>treatment</w:t>
            </w:r>
            <w:r w:rsidR="00E26F60" w:rsidRPr="0093426A">
              <w:rPr>
                <w:sz w:val="18"/>
                <w:szCs w:val="18"/>
              </w:rPr>
              <w:t xml:space="preserve"> </w:t>
            </w:r>
          </w:p>
          <w:p w14:paraId="0B1DA0A4" w14:textId="72C95DBD" w:rsidR="00E26F60" w:rsidRPr="0093426A" w:rsidRDefault="00E26F60" w:rsidP="00DC7BCA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DD6EE"/>
          </w:tcPr>
          <w:p w14:paraId="24B56F34" w14:textId="77777777" w:rsidR="00092411" w:rsidRDefault="00092411" w:rsidP="00092411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Implement periodic grazing deferment</w:t>
            </w:r>
          </w:p>
          <w:p w14:paraId="39E6C9D8" w14:textId="1F03BBDD" w:rsidR="005F5B4D" w:rsidRPr="0093426A" w:rsidRDefault="005F5B4D" w:rsidP="00092411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Evaluate site conditions</w:t>
            </w:r>
            <w:r w:rsidR="00EB1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for integrated weed management </w:t>
            </w:r>
            <w:r w:rsidR="009E6407">
              <w:rPr>
                <w:sz w:val="18"/>
                <w:szCs w:val="18"/>
              </w:rPr>
              <w:t>when</w:t>
            </w:r>
            <w:r>
              <w:rPr>
                <w:sz w:val="18"/>
                <w:szCs w:val="18"/>
              </w:rPr>
              <w:t xml:space="preserve"> grazing or fire management</w:t>
            </w:r>
            <w:r w:rsidR="009E6407">
              <w:rPr>
                <w:sz w:val="18"/>
                <w:szCs w:val="18"/>
              </w:rPr>
              <w:t xml:space="preserve"> used</w:t>
            </w:r>
          </w:p>
          <w:p w14:paraId="4447A266" w14:textId="79B81300" w:rsidR="00BF3C50" w:rsidRPr="009E6407" w:rsidRDefault="009E6407" w:rsidP="00BF3C50">
            <w:pPr>
              <w:pStyle w:val="ListParagraph"/>
              <w:numPr>
                <w:ilvl w:val="0"/>
                <w:numId w:val="6"/>
              </w:numPr>
              <w:ind w:left="139" w:hanging="180"/>
            </w:pPr>
            <w:r>
              <w:rPr>
                <w:sz w:val="18"/>
                <w:szCs w:val="18"/>
              </w:rPr>
              <w:t>Use</w:t>
            </w:r>
            <w:r w:rsidR="00BF3C50">
              <w:rPr>
                <w:sz w:val="18"/>
                <w:szCs w:val="18"/>
              </w:rPr>
              <w:t xml:space="preserve"> s</w:t>
            </w:r>
            <w:r w:rsidR="00DC7BCA" w:rsidRPr="0093426A">
              <w:rPr>
                <w:sz w:val="18"/>
                <w:szCs w:val="18"/>
              </w:rPr>
              <w:t>pot herbicide</w:t>
            </w:r>
            <w:r>
              <w:rPr>
                <w:sz w:val="18"/>
                <w:szCs w:val="18"/>
              </w:rPr>
              <w:t xml:space="preserve"> treatments,</w:t>
            </w:r>
            <w:r w:rsidR="00DC7BCA" w:rsidRPr="0093426A">
              <w:rPr>
                <w:sz w:val="18"/>
                <w:szCs w:val="18"/>
              </w:rPr>
              <w:t xml:space="preserve"> </w:t>
            </w:r>
            <w:r w:rsidR="005F5B4D">
              <w:rPr>
                <w:sz w:val="18"/>
                <w:szCs w:val="18"/>
              </w:rPr>
              <w:t>rather than broadcast</w:t>
            </w:r>
            <w:r w:rsidR="00DC7BCA" w:rsidRPr="0093426A">
              <w:rPr>
                <w:sz w:val="18"/>
                <w:szCs w:val="18"/>
              </w:rPr>
              <w:t xml:space="preserve"> </w:t>
            </w:r>
            <w:r w:rsidR="00BF3C50">
              <w:rPr>
                <w:sz w:val="18"/>
                <w:szCs w:val="18"/>
              </w:rPr>
              <w:t>treatments</w:t>
            </w:r>
            <w:r>
              <w:rPr>
                <w:sz w:val="18"/>
                <w:szCs w:val="18"/>
              </w:rPr>
              <w:t>,</w:t>
            </w:r>
            <w:r w:rsidR="00BF3C50">
              <w:rPr>
                <w:sz w:val="18"/>
                <w:szCs w:val="18"/>
              </w:rPr>
              <w:t xml:space="preserve"> </w:t>
            </w:r>
            <w:r w:rsidR="005F5B4D" w:rsidRPr="0093426A">
              <w:rPr>
                <w:sz w:val="18"/>
                <w:szCs w:val="18"/>
              </w:rPr>
              <w:t>for</w:t>
            </w:r>
            <w:r w:rsidR="005F5B4D">
              <w:rPr>
                <w:sz w:val="18"/>
                <w:szCs w:val="18"/>
              </w:rPr>
              <w:t xml:space="preserve"> at least </w:t>
            </w:r>
            <w:r w:rsidR="00E26F60" w:rsidRPr="0093426A">
              <w:rPr>
                <w:sz w:val="18"/>
                <w:szCs w:val="18"/>
              </w:rPr>
              <w:t>5-10 years</w:t>
            </w:r>
          </w:p>
          <w:p w14:paraId="35EFD76E" w14:textId="221F1C21" w:rsidR="00073926" w:rsidRPr="00BF3C50" w:rsidRDefault="00EB1F36" w:rsidP="00BF3C50">
            <w:pPr>
              <w:pStyle w:val="ListParagraph"/>
              <w:numPr>
                <w:ilvl w:val="0"/>
                <w:numId w:val="6"/>
              </w:numPr>
              <w:ind w:left="139" w:hanging="180"/>
            </w:pPr>
            <w:r w:rsidRPr="00BF3C50">
              <w:rPr>
                <w:sz w:val="18"/>
                <w:szCs w:val="18"/>
              </w:rPr>
              <w:t>S</w:t>
            </w:r>
            <w:r w:rsidR="009E6407">
              <w:rPr>
                <w:sz w:val="18"/>
                <w:szCs w:val="18"/>
              </w:rPr>
              <w:t>eed</w:t>
            </w:r>
            <w:r w:rsidR="00092411" w:rsidRPr="00BF3C50">
              <w:rPr>
                <w:sz w:val="18"/>
                <w:szCs w:val="18"/>
              </w:rPr>
              <w:t xml:space="preserve"> natives post herbicide treatment </w:t>
            </w:r>
          </w:p>
        </w:tc>
        <w:tc>
          <w:tcPr>
            <w:tcW w:w="2659" w:type="dxa"/>
            <w:shd w:val="clear" w:color="auto" w:fill="BDD6EE"/>
          </w:tcPr>
          <w:p w14:paraId="15E18B30" w14:textId="77777777" w:rsidR="008258C1" w:rsidRPr="0093426A" w:rsidRDefault="00E26F60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Restoration success possible both prior </w:t>
            </w:r>
            <w:r w:rsidR="008258C1" w:rsidRPr="0093426A">
              <w:rPr>
                <w:sz w:val="18"/>
                <w:szCs w:val="18"/>
              </w:rPr>
              <w:t xml:space="preserve">to </w:t>
            </w:r>
            <w:r w:rsidRPr="0093426A">
              <w:rPr>
                <w:sz w:val="18"/>
                <w:szCs w:val="18"/>
              </w:rPr>
              <w:t>and post-fire</w:t>
            </w:r>
          </w:p>
          <w:p w14:paraId="1366A4CA" w14:textId="77777777" w:rsidR="008258C1" w:rsidRPr="0093426A" w:rsidRDefault="008258C1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Avoid seeding introduced </w:t>
            </w:r>
            <w:r w:rsidR="00E26F60" w:rsidRPr="0093426A">
              <w:rPr>
                <w:sz w:val="18"/>
                <w:szCs w:val="18"/>
              </w:rPr>
              <w:t xml:space="preserve">species </w:t>
            </w:r>
            <w:r w:rsidRPr="0093426A">
              <w:rPr>
                <w:sz w:val="18"/>
                <w:szCs w:val="18"/>
              </w:rPr>
              <w:t>to prevent</w:t>
            </w:r>
            <w:r w:rsidR="00E26F60" w:rsidRPr="0093426A">
              <w:rPr>
                <w:sz w:val="18"/>
                <w:szCs w:val="18"/>
              </w:rPr>
              <w:t xml:space="preserve"> spread</w:t>
            </w:r>
          </w:p>
          <w:p w14:paraId="079DD2F3" w14:textId="6AE22F08" w:rsidR="008258C1" w:rsidRPr="0093426A" w:rsidRDefault="008258C1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Use integrated </w:t>
            </w:r>
            <w:r w:rsidR="00E26F60" w:rsidRPr="0093426A">
              <w:rPr>
                <w:sz w:val="18"/>
                <w:szCs w:val="18"/>
              </w:rPr>
              <w:t xml:space="preserve">herbicide </w:t>
            </w:r>
            <w:r w:rsidRPr="0093426A">
              <w:rPr>
                <w:sz w:val="18"/>
                <w:szCs w:val="18"/>
              </w:rPr>
              <w:t>application and</w:t>
            </w:r>
            <w:r w:rsidR="00E26F60" w:rsidRPr="0093426A">
              <w:rPr>
                <w:sz w:val="18"/>
                <w:szCs w:val="18"/>
              </w:rPr>
              <w:t xml:space="preserve"> seeding</w:t>
            </w:r>
          </w:p>
          <w:p w14:paraId="7CB74C54" w14:textId="77777777" w:rsidR="008258C1" w:rsidRPr="0093426A" w:rsidRDefault="008258C1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Consider sagebrush transplants</w:t>
            </w:r>
          </w:p>
          <w:p w14:paraId="7D1386A9" w14:textId="10B62568" w:rsidR="00E26F60" w:rsidRPr="00FA60F1" w:rsidRDefault="005627C1" w:rsidP="00FA60F1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Locate and maintain fuel breaks to prevent invasive plant introduction and spread</w:t>
            </w:r>
            <w:r w:rsidRPr="0093426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and </w:t>
            </w:r>
            <w:r w:rsidR="00461589">
              <w:rPr>
                <w:color w:val="000000" w:themeColor="text1"/>
                <w:sz w:val="18"/>
                <w:szCs w:val="18"/>
              </w:rPr>
              <w:t>avoid</w:t>
            </w:r>
            <w:r>
              <w:rPr>
                <w:color w:val="000000" w:themeColor="text1"/>
                <w:sz w:val="18"/>
                <w:szCs w:val="18"/>
              </w:rPr>
              <w:t xml:space="preserve"> intersect</w:t>
            </w:r>
            <w:r w:rsidR="00461589">
              <w:rPr>
                <w:color w:val="000000" w:themeColor="text1"/>
                <w:sz w:val="18"/>
                <w:szCs w:val="18"/>
              </w:rPr>
              <w:t>ing</w:t>
            </w:r>
            <w:r>
              <w:rPr>
                <w:color w:val="000000" w:themeColor="text1"/>
                <w:sz w:val="18"/>
                <w:szCs w:val="18"/>
              </w:rPr>
              <w:t xml:space="preserve"> uninvaded areas</w:t>
            </w:r>
          </w:p>
        </w:tc>
      </w:tr>
      <w:tr w:rsidR="00E26F60" w:rsidRPr="0093426A" w14:paraId="3C6211A1" w14:textId="77777777" w:rsidTr="00073926">
        <w:trPr>
          <w:trHeight w:val="323"/>
        </w:trPr>
        <w:tc>
          <w:tcPr>
            <w:tcW w:w="1675" w:type="dxa"/>
            <w:shd w:val="clear" w:color="auto" w:fill="BDD6EE"/>
          </w:tcPr>
          <w:p w14:paraId="3DEC7BA0" w14:textId="1EF8271B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Recovery Potential</w:t>
            </w:r>
          </w:p>
        </w:tc>
        <w:tc>
          <w:tcPr>
            <w:tcW w:w="2529" w:type="dxa"/>
            <w:shd w:val="clear" w:color="auto" w:fill="BDD6EE"/>
          </w:tcPr>
          <w:p w14:paraId="344F8969" w14:textId="77777777" w:rsidR="00E26F60" w:rsidRPr="0093426A" w:rsidRDefault="00E26F60" w:rsidP="0032638C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BDD6EE"/>
          </w:tcPr>
          <w:p w14:paraId="6A574447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Very High</w:t>
            </w:r>
          </w:p>
        </w:tc>
        <w:tc>
          <w:tcPr>
            <w:tcW w:w="2610" w:type="dxa"/>
            <w:shd w:val="clear" w:color="auto" w:fill="BDD6EE"/>
          </w:tcPr>
          <w:p w14:paraId="30E34E68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High</w:t>
            </w:r>
          </w:p>
        </w:tc>
        <w:tc>
          <w:tcPr>
            <w:tcW w:w="2520" w:type="dxa"/>
            <w:shd w:val="clear" w:color="auto" w:fill="BDD6EE"/>
          </w:tcPr>
          <w:p w14:paraId="1B43B3DD" w14:textId="6D0E2320" w:rsidR="00E26F60" w:rsidRPr="0093426A" w:rsidRDefault="00A4145D" w:rsidP="00326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to Moderate</w:t>
            </w:r>
          </w:p>
        </w:tc>
        <w:tc>
          <w:tcPr>
            <w:tcW w:w="2659" w:type="dxa"/>
            <w:shd w:val="clear" w:color="auto" w:fill="BDD6EE"/>
          </w:tcPr>
          <w:p w14:paraId="0F57F516" w14:textId="746BF7CB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Moderate</w:t>
            </w:r>
          </w:p>
        </w:tc>
      </w:tr>
      <w:tr w:rsidR="00E26F60" w:rsidRPr="0093426A" w14:paraId="17F4E13A" w14:textId="77777777" w:rsidTr="00D87068">
        <w:trPr>
          <w:trHeight w:val="1025"/>
        </w:trPr>
        <w:tc>
          <w:tcPr>
            <w:tcW w:w="1675" w:type="dxa"/>
            <w:shd w:val="clear" w:color="auto" w:fill="F1FB69"/>
          </w:tcPr>
          <w:p w14:paraId="194B0FA7" w14:textId="117DC301" w:rsidR="00E26F60" w:rsidRPr="0093426A" w:rsidRDefault="00E26F60" w:rsidP="0032638C">
            <w:pPr>
              <w:rPr>
                <w:b/>
                <w:sz w:val="18"/>
                <w:szCs w:val="18"/>
              </w:rPr>
            </w:pPr>
            <w:r w:rsidRPr="0093426A">
              <w:rPr>
                <w:b/>
                <w:sz w:val="18"/>
                <w:szCs w:val="18"/>
              </w:rPr>
              <w:t xml:space="preserve">Moderate </w:t>
            </w:r>
            <w:r w:rsidR="0093426A">
              <w:rPr>
                <w:b/>
                <w:sz w:val="18"/>
                <w:szCs w:val="18"/>
              </w:rPr>
              <w:t>Resilience and Resistance</w:t>
            </w:r>
          </w:p>
          <w:p w14:paraId="5367A03E" w14:textId="77777777" w:rsidR="00E26F60" w:rsidRPr="0093426A" w:rsidRDefault="00E26F60" w:rsidP="0032638C">
            <w:pPr>
              <w:rPr>
                <w:sz w:val="18"/>
                <w:szCs w:val="18"/>
              </w:rPr>
            </w:pPr>
          </w:p>
        </w:tc>
        <w:tc>
          <w:tcPr>
            <w:tcW w:w="12658" w:type="dxa"/>
            <w:gridSpan w:val="5"/>
            <w:shd w:val="clear" w:color="auto" w:fill="F1FB69"/>
          </w:tcPr>
          <w:p w14:paraId="497B3D8B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D749E9B" wp14:editId="41374494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80645</wp:posOffset>
                      </wp:positionV>
                      <wp:extent cx="6324600" cy="485775"/>
                      <wp:effectExtent l="0" t="0" r="1905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47D5A" w14:textId="77777777" w:rsidR="00E26F60" w:rsidRPr="007F45E4" w:rsidRDefault="00E26F60" w:rsidP="00E26F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45E4">
                                    <w:rPr>
                                      <w:sz w:val="18"/>
                                      <w:szCs w:val="18"/>
                                    </w:rPr>
                                    <w:t xml:space="preserve">Management </w:t>
                                  </w:r>
                                  <w:r w:rsidR="00327C5C">
                                    <w:rPr>
                                      <w:sz w:val="18"/>
                                      <w:szCs w:val="18"/>
                                    </w:rPr>
                                    <w:t xml:space="preserve">strategies </w:t>
                                  </w:r>
                                  <w:r w:rsidRPr="007F45E4">
                                    <w:rPr>
                                      <w:sz w:val="18"/>
                                      <w:szCs w:val="18"/>
                                    </w:rPr>
                                    <w:t xml:space="preserve">for moderate </w:t>
                                  </w:r>
                                  <w:r w:rsidR="00327C5C">
                                    <w:rPr>
                                      <w:sz w:val="18"/>
                                      <w:szCs w:val="18"/>
                                    </w:rPr>
                                    <w:t>R&amp;R</w:t>
                                  </w:r>
                                  <w:r w:rsidRPr="007F45E4">
                                    <w:rPr>
                                      <w:sz w:val="18"/>
                                      <w:szCs w:val="18"/>
                                    </w:rPr>
                                    <w:t xml:space="preserve"> depend on soil temperature and moisture regimes.  Treat relatively cool and moist area</w:t>
                                  </w:r>
                                  <w:r w:rsidR="00DC7BCA">
                                    <w:rPr>
                                      <w:sz w:val="18"/>
                                      <w:szCs w:val="18"/>
                                    </w:rPr>
                                    <w:t xml:space="preserve">s similarly to high R&amp;R areas. </w:t>
                                  </w:r>
                                  <w:r w:rsidRPr="007F45E4">
                                    <w:rPr>
                                      <w:sz w:val="18"/>
                                      <w:szCs w:val="18"/>
                                    </w:rPr>
                                    <w:t xml:space="preserve">Treat relatively warm and dry areas similarly to low R&amp;R areas.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49E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1.4pt;margin-top:6.35pt;width:498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" fillcolor="#fff2cc">
                      <v:textbox>
                        <w:txbxContent>
                          <w:p w14:paraId="5A447D5A" w14:textId="77777777" w:rsidR="00E26F60" w:rsidRPr="007F45E4" w:rsidRDefault="00E26F60" w:rsidP="00E26F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45E4">
                              <w:rPr>
                                <w:sz w:val="18"/>
                                <w:szCs w:val="18"/>
                              </w:rPr>
                              <w:t xml:space="preserve">Management </w:t>
                            </w:r>
                            <w:r w:rsidR="00327C5C">
                              <w:rPr>
                                <w:sz w:val="18"/>
                                <w:szCs w:val="18"/>
                              </w:rPr>
                              <w:t xml:space="preserve">strategies </w:t>
                            </w:r>
                            <w:r w:rsidRPr="007F45E4">
                              <w:rPr>
                                <w:sz w:val="18"/>
                                <w:szCs w:val="18"/>
                              </w:rPr>
                              <w:t xml:space="preserve">for moderate </w:t>
                            </w:r>
                            <w:r w:rsidR="00327C5C">
                              <w:rPr>
                                <w:sz w:val="18"/>
                                <w:szCs w:val="18"/>
                              </w:rPr>
                              <w:t>R&amp;R</w:t>
                            </w:r>
                            <w:r w:rsidRPr="007F45E4">
                              <w:rPr>
                                <w:sz w:val="18"/>
                                <w:szCs w:val="18"/>
                              </w:rPr>
                              <w:t xml:space="preserve"> depend on soil temperature and moisture regimes.  Treat relatively cool and moist area</w:t>
                            </w:r>
                            <w:r w:rsidR="00DC7BCA">
                              <w:rPr>
                                <w:sz w:val="18"/>
                                <w:szCs w:val="18"/>
                              </w:rPr>
                              <w:t xml:space="preserve">s similarly to high R&amp;R areas. </w:t>
                            </w:r>
                            <w:r w:rsidRPr="007F45E4">
                              <w:rPr>
                                <w:sz w:val="18"/>
                                <w:szCs w:val="18"/>
                              </w:rPr>
                              <w:t xml:space="preserve">Treat relatively warm and dry areas similarly to low R&amp;R areas.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26F60" w:rsidRPr="0093426A" w14:paraId="048E8B50" w14:textId="77777777" w:rsidTr="004267B0">
        <w:trPr>
          <w:trHeight w:val="326"/>
        </w:trPr>
        <w:tc>
          <w:tcPr>
            <w:tcW w:w="1675" w:type="dxa"/>
            <w:shd w:val="clear" w:color="auto" w:fill="F1FB69"/>
          </w:tcPr>
          <w:p w14:paraId="28713ED8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Recovery Potential</w:t>
            </w:r>
          </w:p>
        </w:tc>
        <w:tc>
          <w:tcPr>
            <w:tcW w:w="2529" w:type="dxa"/>
            <w:shd w:val="clear" w:color="auto" w:fill="F1FB69"/>
          </w:tcPr>
          <w:p w14:paraId="1B84B6F8" w14:textId="004EACA0" w:rsidR="00E26F60" w:rsidRPr="0093426A" w:rsidRDefault="00E26F60" w:rsidP="0032638C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1FB69"/>
          </w:tcPr>
          <w:p w14:paraId="4D6BFB0B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High</w:t>
            </w:r>
          </w:p>
        </w:tc>
        <w:tc>
          <w:tcPr>
            <w:tcW w:w="2610" w:type="dxa"/>
            <w:shd w:val="clear" w:color="auto" w:fill="F1FB69"/>
          </w:tcPr>
          <w:p w14:paraId="428AC29E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Moderate</w:t>
            </w:r>
          </w:p>
        </w:tc>
        <w:tc>
          <w:tcPr>
            <w:tcW w:w="2520" w:type="dxa"/>
            <w:shd w:val="clear" w:color="auto" w:fill="F1FB69"/>
          </w:tcPr>
          <w:p w14:paraId="6058F745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Moderate</w:t>
            </w:r>
          </w:p>
        </w:tc>
        <w:tc>
          <w:tcPr>
            <w:tcW w:w="2659" w:type="dxa"/>
            <w:shd w:val="clear" w:color="auto" w:fill="F1FB69"/>
          </w:tcPr>
          <w:p w14:paraId="50130408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Moderate to Low</w:t>
            </w:r>
          </w:p>
        </w:tc>
      </w:tr>
      <w:tr w:rsidR="00E26F60" w:rsidRPr="0093426A" w14:paraId="4375394E" w14:textId="77777777" w:rsidTr="00FA60F1">
        <w:trPr>
          <w:trHeight w:val="530"/>
        </w:trPr>
        <w:tc>
          <w:tcPr>
            <w:tcW w:w="1675" w:type="dxa"/>
            <w:shd w:val="clear" w:color="auto" w:fill="E85D5A"/>
          </w:tcPr>
          <w:p w14:paraId="6B833ED2" w14:textId="686F9D87" w:rsidR="00E26F60" w:rsidRPr="0093426A" w:rsidRDefault="00E26F60" w:rsidP="0032638C">
            <w:pPr>
              <w:rPr>
                <w:b/>
                <w:sz w:val="18"/>
                <w:szCs w:val="18"/>
              </w:rPr>
            </w:pPr>
            <w:r w:rsidRPr="0093426A">
              <w:rPr>
                <w:b/>
                <w:sz w:val="18"/>
                <w:szCs w:val="18"/>
              </w:rPr>
              <w:t xml:space="preserve">Low </w:t>
            </w:r>
            <w:r w:rsidR="0093426A" w:rsidRPr="0093426A">
              <w:rPr>
                <w:b/>
                <w:sz w:val="18"/>
                <w:szCs w:val="18"/>
              </w:rPr>
              <w:t>Resilience and Resistance</w:t>
            </w:r>
          </w:p>
        </w:tc>
        <w:tc>
          <w:tcPr>
            <w:tcW w:w="2529" w:type="dxa"/>
            <w:shd w:val="clear" w:color="auto" w:fill="E85D5A"/>
          </w:tcPr>
          <w:p w14:paraId="6EE7F5EE" w14:textId="77777777" w:rsidR="00A4145D" w:rsidRDefault="008258C1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A4145D">
              <w:rPr>
                <w:sz w:val="18"/>
                <w:szCs w:val="18"/>
              </w:rPr>
              <w:t>Identify uninvaded areas and prioritize prevention</w:t>
            </w:r>
          </w:p>
          <w:p w14:paraId="53CB6D9C" w14:textId="3E38C9D8" w:rsidR="00A4145D" w:rsidRDefault="00A4145D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EDRR annually</w:t>
            </w:r>
          </w:p>
          <w:p w14:paraId="4FBAD6D8" w14:textId="53D2A9DD" w:rsidR="008258C1" w:rsidRPr="00A4145D" w:rsidRDefault="008258C1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A4145D">
              <w:rPr>
                <w:sz w:val="18"/>
                <w:szCs w:val="18"/>
              </w:rPr>
              <w:t>Monitor areas that are high priority or adjacent to high priority areas frequently</w:t>
            </w:r>
            <w:r w:rsidR="00E26F60" w:rsidRPr="00A4145D">
              <w:rPr>
                <w:sz w:val="18"/>
                <w:szCs w:val="18"/>
              </w:rPr>
              <w:t xml:space="preserve"> </w:t>
            </w:r>
          </w:p>
          <w:p w14:paraId="5F93AE6A" w14:textId="77777777" w:rsidR="00307B3E" w:rsidRPr="0093426A" w:rsidRDefault="00E26F60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Monitor disturbed areas</w:t>
            </w:r>
            <w:r w:rsidR="00307B3E" w:rsidRPr="0093426A">
              <w:rPr>
                <w:sz w:val="18"/>
                <w:szCs w:val="18"/>
              </w:rPr>
              <w:t xml:space="preserve"> frequently</w:t>
            </w:r>
          </w:p>
          <w:p w14:paraId="3474A267" w14:textId="69147414" w:rsidR="005627C1" w:rsidRPr="00A4145D" w:rsidRDefault="005627C1" w:rsidP="00A4145D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color w:val="000000" w:themeColor="text1"/>
                <w:sz w:val="18"/>
                <w:szCs w:val="18"/>
              </w:rPr>
              <w:t>Avoid fuel break</w:t>
            </w:r>
            <w:r w:rsidR="00461589">
              <w:rPr>
                <w:color w:val="000000" w:themeColor="text1"/>
                <w:sz w:val="18"/>
                <w:szCs w:val="18"/>
              </w:rPr>
              <w:t xml:space="preserve"> placements </w:t>
            </w:r>
            <w:r w:rsidRPr="0093426A">
              <w:rPr>
                <w:color w:val="000000" w:themeColor="text1"/>
                <w:sz w:val="18"/>
                <w:szCs w:val="18"/>
              </w:rPr>
              <w:t>that connect invaded and uninvaded areas</w:t>
            </w:r>
            <w:r>
              <w:rPr>
                <w:color w:val="000000" w:themeColor="text1"/>
                <w:sz w:val="18"/>
                <w:szCs w:val="18"/>
              </w:rPr>
              <w:t xml:space="preserve"> and </w:t>
            </w:r>
            <w:r w:rsidR="00461589">
              <w:rPr>
                <w:color w:val="000000" w:themeColor="text1"/>
                <w:sz w:val="18"/>
                <w:szCs w:val="18"/>
              </w:rPr>
              <w:t>avoid</w:t>
            </w:r>
            <w:r>
              <w:rPr>
                <w:color w:val="000000" w:themeColor="text1"/>
                <w:sz w:val="18"/>
                <w:szCs w:val="18"/>
              </w:rPr>
              <w:t xml:space="preserve"> intersect</w:t>
            </w:r>
            <w:r w:rsidR="00461589">
              <w:rPr>
                <w:color w:val="000000" w:themeColor="text1"/>
                <w:sz w:val="18"/>
                <w:szCs w:val="18"/>
              </w:rPr>
              <w:t>ing</w:t>
            </w:r>
            <w:r>
              <w:rPr>
                <w:color w:val="000000" w:themeColor="text1"/>
                <w:sz w:val="18"/>
                <w:szCs w:val="18"/>
              </w:rPr>
              <w:t xml:space="preserve"> uninvaded areas</w:t>
            </w:r>
          </w:p>
        </w:tc>
        <w:tc>
          <w:tcPr>
            <w:tcW w:w="2340" w:type="dxa"/>
            <w:shd w:val="clear" w:color="auto" w:fill="E85D5A"/>
          </w:tcPr>
          <w:p w14:paraId="4E9A4115" w14:textId="2E92F31C" w:rsidR="00E26F60" w:rsidRPr="00A4145D" w:rsidRDefault="00146967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A4145D">
              <w:rPr>
                <w:sz w:val="18"/>
                <w:szCs w:val="18"/>
              </w:rPr>
              <w:t xml:space="preserve">Develop an </w:t>
            </w:r>
            <w:r w:rsidR="00A4145D">
              <w:rPr>
                <w:sz w:val="18"/>
                <w:szCs w:val="18"/>
              </w:rPr>
              <w:t>EDRR</w:t>
            </w:r>
            <w:r w:rsidR="00E26F60" w:rsidRPr="00A4145D">
              <w:rPr>
                <w:sz w:val="18"/>
                <w:szCs w:val="18"/>
              </w:rPr>
              <w:t xml:space="preserve"> network in high priority areas</w:t>
            </w:r>
          </w:p>
          <w:p w14:paraId="46DC3B37" w14:textId="09D8912A" w:rsidR="005627C1" w:rsidRPr="0093426A" w:rsidRDefault="005627C1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Promote desirable native vegetation</w:t>
            </w:r>
          </w:p>
          <w:p w14:paraId="5E832151" w14:textId="77777777" w:rsidR="00146967" w:rsidRPr="0093426A" w:rsidRDefault="00146967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Monitor herbicide treatments and continue treating as needed</w:t>
            </w:r>
          </w:p>
          <w:p w14:paraId="219C4C94" w14:textId="6E37F79D" w:rsidR="00146967" w:rsidRPr="0093426A" w:rsidRDefault="005627C1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Minimize disturbance </w:t>
            </w:r>
            <w:r w:rsidR="00A4145D">
              <w:rPr>
                <w:sz w:val="18"/>
                <w:szCs w:val="18"/>
              </w:rPr>
              <w:t xml:space="preserve">and suppress wildfire </w:t>
            </w:r>
            <w:r>
              <w:rPr>
                <w:sz w:val="18"/>
                <w:szCs w:val="18"/>
              </w:rPr>
              <w:t>to prevent new introductions</w:t>
            </w:r>
          </w:p>
          <w:p w14:paraId="6F8C4476" w14:textId="7DDA66CF" w:rsidR="00146967" w:rsidRPr="0093426A" w:rsidRDefault="00146967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Locate and maintain fuel breaks to prevent invasive plant spread </w:t>
            </w:r>
          </w:p>
          <w:p w14:paraId="271AC5E4" w14:textId="4842C450" w:rsidR="00E26F60" w:rsidRPr="0093426A" w:rsidRDefault="00146967" w:rsidP="00146967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Prioritize p</w:t>
            </w:r>
            <w:r w:rsidR="00E26F60" w:rsidRPr="0093426A">
              <w:rPr>
                <w:sz w:val="18"/>
                <w:szCs w:val="18"/>
              </w:rPr>
              <w:t xml:space="preserve">ost-fire </w:t>
            </w:r>
            <w:r w:rsidRPr="0093426A">
              <w:rPr>
                <w:sz w:val="18"/>
                <w:szCs w:val="18"/>
              </w:rPr>
              <w:t>monitoring for invasive plants</w:t>
            </w:r>
          </w:p>
        </w:tc>
        <w:tc>
          <w:tcPr>
            <w:tcW w:w="2610" w:type="dxa"/>
            <w:shd w:val="clear" w:color="auto" w:fill="E85D5A"/>
          </w:tcPr>
          <w:p w14:paraId="308E91F5" w14:textId="4B607168" w:rsidR="00490427" w:rsidRDefault="00490427" w:rsidP="00490427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</w:t>
            </w:r>
            <w:r w:rsidR="00861D7A">
              <w:rPr>
                <w:sz w:val="18"/>
                <w:szCs w:val="18"/>
              </w:rPr>
              <w:t xml:space="preserve">high fire risk </w:t>
            </w:r>
            <w:r>
              <w:rPr>
                <w:sz w:val="18"/>
                <w:szCs w:val="18"/>
              </w:rPr>
              <w:t>areas and identify invasive plant populations in these areas</w:t>
            </w:r>
            <w:r w:rsidR="00861D7A">
              <w:rPr>
                <w:sz w:val="18"/>
                <w:szCs w:val="18"/>
              </w:rPr>
              <w:t xml:space="preserve"> and </w:t>
            </w:r>
            <w:r w:rsidR="00A4145D">
              <w:rPr>
                <w:sz w:val="18"/>
                <w:szCs w:val="18"/>
              </w:rPr>
              <w:t xml:space="preserve">travel routes to minimize spreading invasives </w:t>
            </w:r>
          </w:p>
          <w:p w14:paraId="68D4D2E0" w14:textId="1E86D669" w:rsidR="00146967" w:rsidRPr="00A4145D" w:rsidRDefault="007B6C97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</w:t>
            </w:r>
            <w:r w:rsidR="00861D7A">
              <w:rPr>
                <w:sz w:val="18"/>
                <w:szCs w:val="18"/>
              </w:rPr>
              <w:t>ignificant and consistent t</w:t>
            </w:r>
            <w:r w:rsidR="00146967" w:rsidRPr="00A4145D">
              <w:rPr>
                <w:sz w:val="18"/>
                <w:szCs w:val="18"/>
              </w:rPr>
              <w:t>reat</w:t>
            </w:r>
            <w:r w:rsidR="00861D7A">
              <w:rPr>
                <w:sz w:val="18"/>
                <w:szCs w:val="18"/>
              </w:rPr>
              <w:t>ment</w:t>
            </w:r>
            <w:r>
              <w:rPr>
                <w:sz w:val="18"/>
                <w:szCs w:val="18"/>
              </w:rPr>
              <w:t>s</w:t>
            </w:r>
            <w:r w:rsidR="00146967" w:rsidRPr="00A4145D">
              <w:rPr>
                <w:sz w:val="18"/>
                <w:szCs w:val="18"/>
              </w:rPr>
              <w:t xml:space="preserve"> </w:t>
            </w:r>
            <w:r w:rsidR="00E26F60" w:rsidRPr="00A4145D">
              <w:rPr>
                <w:sz w:val="18"/>
                <w:szCs w:val="18"/>
              </w:rPr>
              <w:t xml:space="preserve">to prevent crossing threshold into heavy infestation </w:t>
            </w:r>
            <w:r w:rsidR="00A4145D" w:rsidRPr="00A4145D">
              <w:rPr>
                <w:sz w:val="18"/>
                <w:szCs w:val="18"/>
              </w:rPr>
              <w:t>and</w:t>
            </w:r>
            <w:r w:rsidR="00861D7A">
              <w:rPr>
                <w:sz w:val="18"/>
                <w:szCs w:val="18"/>
              </w:rPr>
              <w:t xml:space="preserve"> m</w:t>
            </w:r>
            <w:r w:rsidR="00E26F60" w:rsidRPr="00A4145D">
              <w:rPr>
                <w:sz w:val="18"/>
                <w:szCs w:val="18"/>
              </w:rPr>
              <w:t xml:space="preserve">anage for </w:t>
            </w:r>
            <w:r w:rsidR="00861D7A">
              <w:rPr>
                <w:sz w:val="18"/>
                <w:szCs w:val="18"/>
              </w:rPr>
              <w:t xml:space="preserve">native </w:t>
            </w:r>
            <w:r w:rsidR="00E26F60" w:rsidRPr="00A4145D">
              <w:rPr>
                <w:sz w:val="18"/>
                <w:szCs w:val="18"/>
              </w:rPr>
              <w:t>perennials</w:t>
            </w:r>
          </w:p>
          <w:p w14:paraId="47B788CA" w14:textId="31263415" w:rsidR="00E26F60" w:rsidRPr="00A4145D" w:rsidRDefault="00E26F60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A4145D">
              <w:rPr>
                <w:sz w:val="18"/>
                <w:szCs w:val="18"/>
              </w:rPr>
              <w:t>Minimize disturbance</w:t>
            </w:r>
            <w:r w:rsidR="00A4145D" w:rsidRPr="00A4145D">
              <w:rPr>
                <w:sz w:val="18"/>
                <w:szCs w:val="18"/>
              </w:rPr>
              <w:t xml:space="preserve"> and </w:t>
            </w:r>
            <w:r w:rsidR="00A4145D">
              <w:rPr>
                <w:sz w:val="18"/>
                <w:szCs w:val="18"/>
              </w:rPr>
              <w:t>s</w:t>
            </w:r>
            <w:r w:rsidRPr="00A4145D">
              <w:rPr>
                <w:sz w:val="18"/>
                <w:szCs w:val="18"/>
              </w:rPr>
              <w:t xml:space="preserve">uppress wildfire </w:t>
            </w:r>
          </w:p>
          <w:p w14:paraId="7737DC33" w14:textId="45E798B5" w:rsidR="00146967" w:rsidRPr="0093426A" w:rsidRDefault="00146967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Locate and maintain fuel breaks to prevent invasive plant introduction and spread</w:t>
            </w:r>
          </w:p>
          <w:p w14:paraId="249101C3" w14:textId="2B4A47D9" w:rsidR="00490427" w:rsidRPr="00A4145D" w:rsidRDefault="00146967" w:rsidP="00A4145D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Prioritize post-fire monitoring for invasive plants</w:t>
            </w:r>
            <w:r w:rsidR="005627C1">
              <w:rPr>
                <w:sz w:val="18"/>
                <w:szCs w:val="18"/>
              </w:rPr>
              <w:t xml:space="preserve"> with subsequent treatment and revegetation</w:t>
            </w:r>
          </w:p>
        </w:tc>
        <w:tc>
          <w:tcPr>
            <w:tcW w:w="2520" w:type="dxa"/>
            <w:shd w:val="clear" w:color="auto" w:fill="E85D5A"/>
          </w:tcPr>
          <w:p w14:paraId="69FD6BEE" w14:textId="35DC4B5E" w:rsidR="00E26F60" w:rsidRPr="00861D7A" w:rsidRDefault="00490427" w:rsidP="00861D7A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</w:t>
            </w:r>
            <w:r w:rsidR="00861D7A">
              <w:rPr>
                <w:sz w:val="18"/>
                <w:szCs w:val="18"/>
              </w:rPr>
              <w:t xml:space="preserve">high fire risk </w:t>
            </w:r>
            <w:r>
              <w:rPr>
                <w:sz w:val="18"/>
                <w:szCs w:val="18"/>
              </w:rPr>
              <w:t>areas and invasive plant populations in these areas</w:t>
            </w:r>
          </w:p>
          <w:p w14:paraId="585603F5" w14:textId="5F442B17" w:rsidR="00E26F60" w:rsidRPr="002D6827" w:rsidRDefault="007B6C97" w:rsidP="002D6827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</w:t>
            </w:r>
            <w:r w:rsidR="00861D7A">
              <w:rPr>
                <w:sz w:val="18"/>
                <w:szCs w:val="18"/>
              </w:rPr>
              <w:t>ignificant and consistent t</w:t>
            </w:r>
            <w:r w:rsidR="00146967" w:rsidRPr="0093426A">
              <w:rPr>
                <w:sz w:val="18"/>
                <w:szCs w:val="18"/>
              </w:rPr>
              <w:t>reat</w:t>
            </w:r>
            <w:r w:rsidR="00861D7A">
              <w:rPr>
                <w:sz w:val="18"/>
                <w:szCs w:val="18"/>
              </w:rPr>
              <w:t>ment</w:t>
            </w:r>
            <w:r>
              <w:rPr>
                <w:sz w:val="18"/>
                <w:szCs w:val="18"/>
              </w:rPr>
              <w:t>s</w:t>
            </w:r>
            <w:r w:rsidR="00146967" w:rsidRPr="0093426A">
              <w:rPr>
                <w:sz w:val="18"/>
                <w:szCs w:val="18"/>
              </w:rPr>
              <w:t xml:space="preserve"> </w:t>
            </w:r>
            <w:r w:rsidR="005627C1">
              <w:rPr>
                <w:sz w:val="18"/>
                <w:szCs w:val="18"/>
              </w:rPr>
              <w:t xml:space="preserve">for containment and suppression in high priority areas </w:t>
            </w:r>
            <w:r w:rsidR="00146967" w:rsidRPr="0093426A">
              <w:rPr>
                <w:sz w:val="18"/>
                <w:szCs w:val="18"/>
              </w:rPr>
              <w:t xml:space="preserve">to prevent crossing threshold into heavy infestation </w:t>
            </w:r>
            <w:r w:rsidR="00861D7A">
              <w:rPr>
                <w:sz w:val="18"/>
                <w:szCs w:val="18"/>
              </w:rPr>
              <w:t>and to protect adjacent high quality habitat</w:t>
            </w:r>
          </w:p>
          <w:p w14:paraId="7630EF4E" w14:textId="77777777" w:rsidR="00146967" w:rsidRPr="0093426A" w:rsidRDefault="00146967" w:rsidP="00146967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Suppress wildfire </w:t>
            </w:r>
          </w:p>
          <w:p w14:paraId="6BA71C2E" w14:textId="77777777" w:rsidR="00D368AD" w:rsidRDefault="00D368AD" w:rsidP="00D368AD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color w:val="000000" w:themeColor="text1"/>
                <w:sz w:val="18"/>
                <w:szCs w:val="18"/>
              </w:rPr>
              <w:t>Avoid fuel breaks that connect invaded and uninvaded areas</w:t>
            </w:r>
            <w:r>
              <w:rPr>
                <w:color w:val="000000" w:themeColor="text1"/>
                <w:sz w:val="18"/>
                <w:szCs w:val="18"/>
              </w:rPr>
              <w:t xml:space="preserve"> and try not to intersect uninvaded areas</w:t>
            </w:r>
          </w:p>
          <w:p w14:paraId="0D4B0FD9" w14:textId="5D76AA72" w:rsidR="00E26F60" w:rsidRPr="0093426A" w:rsidRDefault="003B3C97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  <w:shd w:val="clear" w:color="auto" w:fill="E85D5A"/>
          </w:tcPr>
          <w:p w14:paraId="13ABA877" w14:textId="73018328" w:rsidR="00E26F60" w:rsidRPr="0093426A" w:rsidRDefault="003B3C97" w:rsidP="0032638C">
            <w:pPr>
              <w:pStyle w:val="ListParagraph"/>
              <w:numPr>
                <w:ilvl w:val="0"/>
                <w:numId w:val="6"/>
              </w:numPr>
              <w:ind w:left="139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Restoration </w:t>
            </w:r>
            <w:r w:rsidR="002D6827">
              <w:rPr>
                <w:sz w:val="18"/>
                <w:szCs w:val="18"/>
              </w:rPr>
              <w:t xml:space="preserve">not feasible </w:t>
            </w:r>
            <w:r w:rsidR="00E26F60" w:rsidRPr="0093426A">
              <w:rPr>
                <w:sz w:val="18"/>
                <w:szCs w:val="18"/>
              </w:rPr>
              <w:t>for most areas</w:t>
            </w:r>
            <w:r w:rsidR="007B6C97">
              <w:rPr>
                <w:sz w:val="18"/>
                <w:szCs w:val="18"/>
              </w:rPr>
              <w:t>.</w:t>
            </w:r>
            <w:r w:rsidR="00D368AD">
              <w:rPr>
                <w:sz w:val="18"/>
                <w:szCs w:val="18"/>
              </w:rPr>
              <w:t xml:space="preserve"> </w:t>
            </w:r>
            <w:r w:rsidR="009E6407">
              <w:rPr>
                <w:sz w:val="18"/>
                <w:szCs w:val="18"/>
              </w:rPr>
              <w:t xml:space="preserve">Restoration in </w:t>
            </w:r>
            <w:r w:rsidR="00D368AD">
              <w:rPr>
                <w:sz w:val="18"/>
                <w:szCs w:val="18"/>
              </w:rPr>
              <w:t>high priority area will require significant, and long-term funding</w:t>
            </w:r>
          </w:p>
          <w:p w14:paraId="2461F813" w14:textId="1C117A50" w:rsidR="003B3C97" w:rsidRPr="0093426A" w:rsidRDefault="003B3C97" w:rsidP="003B3C97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Consider targeted grazing to reduce invasive annual grass fuels </w:t>
            </w:r>
            <w:r w:rsidR="00D368AD">
              <w:rPr>
                <w:sz w:val="18"/>
                <w:szCs w:val="18"/>
              </w:rPr>
              <w:t xml:space="preserve">to reduce fire risk </w:t>
            </w:r>
            <w:r w:rsidR="007B6C97">
              <w:rPr>
                <w:sz w:val="18"/>
                <w:szCs w:val="18"/>
              </w:rPr>
              <w:t xml:space="preserve">to </w:t>
            </w:r>
            <w:r w:rsidR="0056645D">
              <w:rPr>
                <w:sz w:val="18"/>
                <w:szCs w:val="18"/>
              </w:rPr>
              <w:t xml:space="preserve">adjacent </w:t>
            </w:r>
            <w:r w:rsidR="00D368AD">
              <w:rPr>
                <w:sz w:val="18"/>
                <w:szCs w:val="18"/>
              </w:rPr>
              <w:t>high</w:t>
            </w:r>
            <w:r w:rsidR="0056645D">
              <w:rPr>
                <w:sz w:val="18"/>
                <w:szCs w:val="18"/>
              </w:rPr>
              <w:t>er</w:t>
            </w:r>
            <w:r w:rsidR="00D368AD">
              <w:rPr>
                <w:sz w:val="18"/>
                <w:szCs w:val="18"/>
              </w:rPr>
              <w:t xml:space="preserve"> priority areas</w:t>
            </w:r>
          </w:p>
          <w:p w14:paraId="5A27FDD7" w14:textId="12319BBE" w:rsidR="003B3C97" w:rsidRPr="0093426A" w:rsidRDefault="003B3C97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Consider h</w:t>
            </w:r>
            <w:r w:rsidR="00E26F60" w:rsidRPr="0093426A">
              <w:rPr>
                <w:sz w:val="18"/>
                <w:szCs w:val="18"/>
              </w:rPr>
              <w:t xml:space="preserve">erbicide application </w:t>
            </w:r>
            <w:r w:rsidRPr="0093426A">
              <w:rPr>
                <w:sz w:val="18"/>
                <w:szCs w:val="18"/>
              </w:rPr>
              <w:t>and integrated biocontrol at</w:t>
            </w:r>
            <w:r w:rsidR="00E26F60" w:rsidRPr="0093426A">
              <w:rPr>
                <w:sz w:val="18"/>
                <w:szCs w:val="18"/>
              </w:rPr>
              <w:t xml:space="preserve"> perimeter to prevent </w:t>
            </w:r>
            <w:r w:rsidRPr="0093426A">
              <w:rPr>
                <w:sz w:val="18"/>
                <w:szCs w:val="18"/>
              </w:rPr>
              <w:t>spread</w:t>
            </w:r>
          </w:p>
          <w:p w14:paraId="1DA6EF16" w14:textId="3CC6C7F0" w:rsidR="003B3C97" w:rsidRPr="0093426A" w:rsidRDefault="009E6407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Consider </w:t>
            </w:r>
            <w:r w:rsidR="00E26F60" w:rsidRPr="0093426A">
              <w:rPr>
                <w:sz w:val="18"/>
                <w:szCs w:val="18"/>
              </w:rPr>
              <w:t xml:space="preserve">fuel breaks around perimeter </w:t>
            </w:r>
            <w:r>
              <w:rPr>
                <w:sz w:val="18"/>
                <w:szCs w:val="18"/>
              </w:rPr>
              <w:t>of invaded area t</w:t>
            </w:r>
            <w:r w:rsidR="00E26F60" w:rsidRPr="0093426A">
              <w:rPr>
                <w:sz w:val="18"/>
                <w:szCs w:val="18"/>
              </w:rPr>
              <w:t xml:space="preserve">o </w:t>
            </w:r>
            <w:r w:rsidR="000A569C">
              <w:rPr>
                <w:sz w:val="18"/>
                <w:szCs w:val="18"/>
              </w:rPr>
              <w:t>contain</w:t>
            </w:r>
            <w:r w:rsidR="000A569C" w:rsidRPr="0093426A">
              <w:rPr>
                <w:sz w:val="18"/>
                <w:szCs w:val="18"/>
              </w:rPr>
              <w:t xml:space="preserve"> </w:t>
            </w:r>
            <w:r w:rsidR="00E26F60" w:rsidRPr="0093426A">
              <w:rPr>
                <w:sz w:val="18"/>
                <w:szCs w:val="18"/>
              </w:rPr>
              <w:t>fine fuel</w:t>
            </w:r>
            <w:r w:rsidR="003B3C97" w:rsidRPr="0093426A">
              <w:rPr>
                <w:sz w:val="18"/>
                <w:szCs w:val="18"/>
              </w:rPr>
              <w:t>s</w:t>
            </w:r>
          </w:p>
          <w:p w14:paraId="20F5E3F8" w14:textId="77777777" w:rsidR="003B3C97" w:rsidRPr="0093426A" w:rsidRDefault="003B3C97" w:rsidP="0032638C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 xml:space="preserve">Restoration </w:t>
            </w:r>
            <w:r w:rsidR="00E26F60" w:rsidRPr="0093426A">
              <w:rPr>
                <w:sz w:val="18"/>
                <w:szCs w:val="18"/>
              </w:rPr>
              <w:t>may require repeated intervention</w:t>
            </w:r>
            <w:r w:rsidRPr="0093426A">
              <w:rPr>
                <w:sz w:val="18"/>
                <w:szCs w:val="18"/>
              </w:rPr>
              <w:t>s</w:t>
            </w:r>
            <w:r w:rsidR="00E26F60" w:rsidRPr="0093426A">
              <w:rPr>
                <w:sz w:val="18"/>
                <w:szCs w:val="18"/>
              </w:rPr>
              <w:t xml:space="preserve"> </w:t>
            </w:r>
          </w:p>
          <w:p w14:paraId="649BAE29" w14:textId="388D7220" w:rsidR="00E26F60" w:rsidRPr="0093426A" w:rsidRDefault="003B3C97" w:rsidP="009E6407">
            <w:pPr>
              <w:pStyle w:val="ListParagraph"/>
              <w:numPr>
                <w:ilvl w:val="0"/>
                <w:numId w:val="6"/>
              </w:numPr>
              <w:ind w:left="148" w:hanging="180"/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Consider seeding non-natives</w:t>
            </w:r>
            <w:r w:rsidR="00E26F60" w:rsidRPr="0093426A">
              <w:rPr>
                <w:sz w:val="18"/>
                <w:szCs w:val="18"/>
              </w:rPr>
              <w:t xml:space="preserve"> </w:t>
            </w:r>
            <w:r w:rsidR="000A569C">
              <w:rPr>
                <w:sz w:val="18"/>
                <w:szCs w:val="18"/>
              </w:rPr>
              <w:t xml:space="preserve">where natives fail to establish </w:t>
            </w:r>
          </w:p>
        </w:tc>
      </w:tr>
      <w:tr w:rsidR="00E26F60" w:rsidRPr="0093426A" w14:paraId="5F13E762" w14:textId="77777777" w:rsidTr="004267B0">
        <w:trPr>
          <w:trHeight w:val="326"/>
        </w:trPr>
        <w:tc>
          <w:tcPr>
            <w:tcW w:w="1675" w:type="dxa"/>
            <w:shd w:val="clear" w:color="auto" w:fill="E85D5A"/>
          </w:tcPr>
          <w:p w14:paraId="03243A15" w14:textId="5D3B2DE4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lastRenderedPageBreak/>
              <w:t>Recovery Potential</w:t>
            </w:r>
          </w:p>
        </w:tc>
        <w:tc>
          <w:tcPr>
            <w:tcW w:w="2529" w:type="dxa"/>
            <w:shd w:val="clear" w:color="auto" w:fill="E85D5A"/>
          </w:tcPr>
          <w:p w14:paraId="1FD4FBD1" w14:textId="77777777" w:rsidR="00E26F60" w:rsidRPr="0093426A" w:rsidRDefault="00E26F60" w:rsidP="0032638C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85D5A"/>
          </w:tcPr>
          <w:p w14:paraId="48CD3FA5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Moderate</w:t>
            </w:r>
          </w:p>
        </w:tc>
        <w:tc>
          <w:tcPr>
            <w:tcW w:w="2610" w:type="dxa"/>
            <w:shd w:val="clear" w:color="auto" w:fill="E85D5A"/>
          </w:tcPr>
          <w:p w14:paraId="050F68B3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Low</w:t>
            </w:r>
          </w:p>
        </w:tc>
        <w:tc>
          <w:tcPr>
            <w:tcW w:w="2520" w:type="dxa"/>
            <w:shd w:val="clear" w:color="auto" w:fill="E85D5A"/>
          </w:tcPr>
          <w:p w14:paraId="3B3040A4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Low</w:t>
            </w:r>
          </w:p>
        </w:tc>
        <w:tc>
          <w:tcPr>
            <w:tcW w:w="2659" w:type="dxa"/>
            <w:shd w:val="clear" w:color="auto" w:fill="E85D5A"/>
          </w:tcPr>
          <w:p w14:paraId="452CB476" w14:textId="77777777" w:rsidR="00E26F60" w:rsidRPr="0093426A" w:rsidRDefault="00E26F60" w:rsidP="0032638C">
            <w:pPr>
              <w:rPr>
                <w:sz w:val="18"/>
                <w:szCs w:val="18"/>
              </w:rPr>
            </w:pPr>
            <w:r w:rsidRPr="0093426A">
              <w:rPr>
                <w:sz w:val="18"/>
                <w:szCs w:val="18"/>
              </w:rPr>
              <w:t>Low to none</w:t>
            </w:r>
          </w:p>
        </w:tc>
      </w:tr>
    </w:tbl>
    <w:p w14:paraId="5268C767" w14:textId="594AE3E9" w:rsidR="00490427" w:rsidRDefault="00490427"/>
    <w:p w14:paraId="42615041" w14:textId="77777777" w:rsidR="00490427" w:rsidRDefault="00490427"/>
    <w:p w14:paraId="2A50A129" w14:textId="77777777" w:rsidR="00490427" w:rsidRDefault="00490427"/>
    <w:p w14:paraId="4CE9B2FC" w14:textId="787B0019" w:rsidR="007855D9" w:rsidRDefault="007855D9" w:rsidP="007855D9"/>
    <w:sectPr w:rsidR="007855D9" w:rsidSect="003B3C9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015B"/>
    <w:multiLevelType w:val="hybridMultilevel"/>
    <w:tmpl w:val="4D54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3635"/>
    <w:multiLevelType w:val="hybridMultilevel"/>
    <w:tmpl w:val="571C5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8451B"/>
    <w:multiLevelType w:val="hybridMultilevel"/>
    <w:tmpl w:val="BE1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10A4"/>
    <w:multiLevelType w:val="hybridMultilevel"/>
    <w:tmpl w:val="6ED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7107"/>
    <w:multiLevelType w:val="hybridMultilevel"/>
    <w:tmpl w:val="E078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E5C35"/>
    <w:multiLevelType w:val="hybridMultilevel"/>
    <w:tmpl w:val="4CD2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E5306"/>
    <w:multiLevelType w:val="hybridMultilevel"/>
    <w:tmpl w:val="6548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E3857"/>
    <w:multiLevelType w:val="hybridMultilevel"/>
    <w:tmpl w:val="2078DC8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24"/>
    <w:rsid w:val="00073926"/>
    <w:rsid w:val="00092411"/>
    <w:rsid w:val="000A569C"/>
    <w:rsid w:val="00132DEC"/>
    <w:rsid w:val="00146967"/>
    <w:rsid w:val="00183FF4"/>
    <w:rsid w:val="00194F8A"/>
    <w:rsid w:val="001A53BD"/>
    <w:rsid w:val="001A5737"/>
    <w:rsid w:val="00216C90"/>
    <w:rsid w:val="002210EF"/>
    <w:rsid w:val="002D6827"/>
    <w:rsid w:val="00307B3E"/>
    <w:rsid w:val="0032638C"/>
    <w:rsid w:val="00327C5C"/>
    <w:rsid w:val="00344BE3"/>
    <w:rsid w:val="00363C1B"/>
    <w:rsid w:val="00391131"/>
    <w:rsid w:val="003B3C97"/>
    <w:rsid w:val="00461589"/>
    <w:rsid w:val="00490427"/>
    <w:rsid w:val="004C7824"/>
    <w:rsid w:val="00521E2C"/>
    <w:rsid w:val="00542666"/>
    <w:rsid w:val="00562153"/>
    <w:rsid w:val="005627C1"/>
    <w:rsid w:val="0056645D"/>
    <w:rsid w:val="005F16A2"/>
    <w:rsid w:val="005F5B4D"/>
    <w:rsid w:val="005F793D"/>
    <w:rsid w:val="005F7A2C"/>
    <w:rsid w:val="00612A89"/>
    <w:rsid w:val="00620007"/>
    <w:rsid w:val="00624E54"/>
    <w:rsid w:val="00637321"/>
    <w:rsid w:val="006455BC"/>
    <w:rsid w:val="006E1865"/>
    <w:rsid w:val="007855D9"/>
    <w:rsid w:val="00797F39"/>
    <w:rsid w:val="007B6C97"/>
    <w:rsid w:val="007B7DAC"/>
    <w:rsid w:val="008258C1"/>
    <w:rsid w:val="00827584"/>
    <w:rsid w:val="00851055"/>
    <w:rsid w:val="00861D7A"/>
    <w:rsid w:val="00864D75"/>
    <w:rsid w:val="00882AD7"/>
    <w:rsid w:val="008B7DA5"/>
    <w:rsid w:val="008C3EF1"/>
    <w:rsid w:val="008D5444"/>
    <w:rsid w:val="0093426A"/>
    <w:rsid w:val="00952FE8"/>
    <w:rsid w:val="009E6407"/>
    <w:rsid w:val="00A4145D"/>
    <w:rsid w:val="00A50B37"/>
    <w:rsid w:val="00AA1393"/>
    <w:rsid w:val="00AC2040"/>
    <w:rsid w:val="00B97246"/>
    <w:rsid w:val="00BC1908"/>
    <w:rsid w:val="00BF3C50"/>
    <w:rsid w:val="00C176D2"/>
    <w:rsid w:val="00C23D16"/>
    <w:rsid w:val="00CC6B8C"/>
    <w:rsid w:val="00D368AD"/>
    <w:rsid w:val="00D51908"/>
    <w:rsid w:val="00D87068"/>
    <w:rsid w:val="00DC7BCA"/>
    <w:rsid w:val="00E26F60"/>
    <w:rsid w:val="00EB1F36"/>
    <w:rsid w:val="00ED25D5"/>
    <w:rsid w:val="00F052BA"/>
    <w:rsid w:val="00F310C0"/>
    <w:rsid w:val="00F60B85"/>
    <w:rsid w:val="00F824BE"/>
    <w:rsid w:val="00FA60F1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1270"/>
  <w15:docId w15:val="{A773276A-F462-43A7-93DB-5B2CF3B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82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82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6F6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C5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D596-1FD3-4F90-9CDB-D439B85C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Garner, Lindy</cp:lastModifiedBy>
  <cp:revision>2</cp:revision>
  <dcterms:created xsi:type="dcterms:W3CDTF">2018-10-15T13:00:00Z</dcterms:created>
  <dcterms:modified xsi:type="dcterms:W3CDTF">2018-10-15T13:00:00Z</dcterms:modified>
</cp:coreProperties>
</file>